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120"/>
          <w:w w:val="90"/>
          <w:kern w:val="56"/>
          <w:sz w:val="56"/>
          <w:szCs w:val="56"/>
        </w:rPr>
      </w:pPr>
    </w:p>
    <w:p>
      <w:pPr>
        <w:jc w:val="center"/>
        <w:rPr>
          <w:rFonts w:ascii="宋体" w:hAnsi="宋体"/>
          <w:b/>
          <w:spacing w:val="120"/>
          <w:w w:val="90"/>
          <w:kern w:val="56"/>
          <w:sz w:val="96"/>
          <w:szCs w:val="96"/>
        </w:rPr>
      </w:pPr>
      <w:r>
        <w:rPr>
          <w:rFonts w:hint="eastAsia" w:ascii="宋体" w:hAnsi="宋体"/>
          <w:b/>
          <w:spacing w:val="120"/>
          <w:w w:val="90"/>
          <w:kern w:val="56"/>
          <w:sz w:val="96"/>
          <w:szCs w:val="96"/>
        </w:rPr>
        <w:t>院内采购</w:t>
      </w:r>
    </w:p>
    <w:p>
      <w:pPr>
        <w:jc w:val="center"/>
        <w:rPr>
          <w:rFonts w:ascii="宋体" w:hAnsi="宋体"/>
          <w:b/>
          <w:spacing w:val="120"/>
          <w:w w:val="90"/>
          <w:kern w:val="56"/>
          <w:sz w:val="96"/>
          <w:szCs w:val="96"/>
        </w:rPr>
      </w:pPr>
      <w:r>
        <w:rPr>
          <w:rFonts w:hint="eastAsia" w:ascii="宋体" w:hAnsi="宋体"/>
          <w:b/>
          <w:spacing w:val="120"/>
          <w:w w:val="90"/>
          <w:kern w:val="56"/>
          <w:sz w:val="96"/>
          <w:szCs w:val="96"/>
        </w:rPr>
        <w:t>比选文件</w:t>
      </w:r>
    </w:p>
    <w:p>
      <w:pPr>
        <w:jc w:val="center"/>
        <w:rPr>
          <w:rFonts w:ascii="宋体" w:hAnsi="宋体"/>
          <w:spacing w:val="40"/>
          <w:sz w:val="44"/>
          <w:szCs w:val="44"/>
        </w:rPr>
      </w:pPr>
    </w:p>
    <w:p>
      <w:pPr>
        <w:rPr>
          <w:rFonts w:ascii="宋体" w:hAnsi="宋体"/>
          <w:spacing w:val="40"/>
          <w:sz w:val="44"/>
          <w:szCs w:val="44"/>
        </w:rPr>
      </w:pPr>
      <w:r>
        <w:rPr>
          <w:rFonts w:hint="eastAsia" w:ascii="宋体" w:hAnsi="宋体"/>
          <w:spacing w:val="40"/>
          <w:sz w:val="44"/>
          <w:szCs w:val="44"/>
        </w:rPr>
        <w:t xml:space="preserve"> </w:t>
      </w:r>
    </w:p>
    <w:p>
      <w:pPr>
        <w:rPr>
          <w:rFonts w:ascii="宋体" w:hAnsi="宋体"/>
          <w:spacing w:val="40"/>
          <w:sz w:val="44"/>
          <w:szCs w:val="44"/>
        </w:rPr>
      </w:pPr>
      <w:r>
        <w:rPr>
          <w:rFonts w:hint="eastAsia" w:ascii="宋体" w:hAnsi="宋体"/>
          <w:spacing w:val="40"/>
          <w:sz w:val="44"/>
          <w:szCs w:val="44"/>
        </w:rPr>
        <w:t xml:space="preserve"> </w:t>
      </w:r>
    </w:p>
    <w:p>
      <w:pPr>
        <w:jc w:val="center"/>
        <w:rPr>
          <w:rFonts w:ascii="宋体" w:hAnsi="宋体"/>
          <w:color w:val="000000" w:themeColor="text1"/>
          <w:spacing w:val="40"/>
          <w14:textFill>
            <w14:solidFill>
              <w14:schemeClr w14:val="tx1"/>
            </w14:solidFill>
          </w14:textFill>
        </w:rPr>
      </w:pPr>
      <w:r>
        <w:rPr>
          <w:rFonts w:hint="eastAsia" w:ascii="宋体" w:hAnsi="宋体"/>
          <w:color w:val="000000" w:themeColor="text1"/>
          <w:spacing w:val="40"/>
          <w:sz w:val="44"/>
          <w:szCs w:val="44"/>
          <w14:textFill>
            <w14:solidFill>
              <w14:schemeClr w14:val="tx1"/>
            </w14:solidFill>
          </w14:textFill>
        </w:rPr>
        <w:t xml:space="preserve"> </w:t>
      </w:r>
    </w:p>
    <w:p>
      <w:pPr>
        <w:pStyle w:val="13"/>
        <w:adjustRightInd w:val="0"/>
        <w:snapToGrid w:val="0"/>
        <w:spacing w:line="480" w:lineRule="auto"/>
        <w:ind w:firstLine="1606" w:firstLineChars="500"/>
        <w:jc w:val="left"/>
        <w:rPr>
          <w:rFonts w:hAnsi="宋体" w:cs="宋体"/>
          <w:b/>
          <w:bCs/>
          <w:color w:val="000000" w:themeColor="text1"/>
          <w:sz w:val="32"/>
          <w:szCs w:val="32"/>
          <w:u w:val="single"/>
          <w14:textFill>
            <w14:solidFill>
              <w14:schemeClr w14:val="tx1"/>
            </w14:solidFill>
          </w14:textFill>
        </w:rPr>
      </w:pPr>
      <w:r>
        <w:rPr>
          <w:rFonts w:hint="eastAsia" w:hAnsi="宋体" w:cs="Courier New"/>
          <w:b/>
          <w:bCs/>
          <w:color w:val="000000" w:themeColor="text1"/>
          <w:sz w:val="32"/>
          <w:szCs w:val="32"/>
          <w14:textFill>
            <w14:solidFill>
              <w14:schemeClr w14:val="tx1"/>
            </w14:solidFill>
          </w14:textFill>
        </w:rPr>
        <w:t>采购项目名称：</w:t>
      </w:r>
      <w:r>
        <w:rPr>
          <w:rFonts w:hint="eastAsia" w:hAnsi="宋体" w:cs="Courier New"/>
          <w:b/>
          <w:bCs/>
          <w:color w:val="000000" w:themeColor="text1"/>
          <w:sz w:val="32"/>
          <w:szCs w:val="32"/>
          <w:u w:val="single"/>
          <w14:textFill>
            <w14:solidFill>
              <w14:schemeClr w14:val="tx1"/>
            </w14:solidFill>
          </w14:textFill>
        </w:rPr>
        <w:t>绩效管理系统和咨询服务</w:t>
      </w:r>
    </w:p>
    <w:p>
      <w:pPr>
        <w:pStyle w:val="13"/>
        <w:adjustRightInd w:val="0"/>
        <w:snapToGrid w:val="0"/>
        <w:spacing w:line="480" w:lineRule="auto"/>
        <w:ind w:firstLine="1606" w:firstLineChars="500"/>
        <w:rPr>
          <w:rFonts w:hAnsi="宋体"/>
          <w:b/>
          <w:bCs/>
          <w:color w:val="000000" w:themeColor="text1"/>
          <w:sz w:val="32"/>
          <w:szCs w:val="32"/>
          <w:u w:val="single"/>
          <w14:textFill>
            <w14:solidFill>
              <w14:schemeClr w14:val="tx1"/>
            </w14:solidFill>
          </w14:textFill>
        </w:rPr>
      </w:pPr>
      <w:r>
        <w:rPr>
          <w:rFonts w:hAnsi="宋体"/>
          <w:b/>
          <w:bCs/>
          <w:color w:val="000000" w:themeColor="text1"/>
          <w:sz w:val="32"/>
          <w:szCs w:val="32"/>
          <w14:textFill>
            <w14:solidFill>
              <w14:schemeClr w14:val="tx1"/>
            </w14:solidFill>
          </w14:textFill>
        </w:rPr>
        <w:t xml:space="preserve">采   购 </w:t>
      </w:r>
      <w:r>
        <w:rPr>
          <w:rFonts w:hint="eastAsia" w:hAnsi="宋体"/>
          <w:b/>
          <w:bCs/>
          <w:color w:val="000000" w:themeColor="text1"/>
          <w:sz w:val="32"/>
          <w:szCs w:val="32"/>
          <w14:textFill>
            <w14:solidFill>
              <w14:schemeClr w14:val="tx1"/>
            </w14:solidFill>
          </w14:textFill>
        </w:rPr>
        <w:t xml:space="preserve"> </w:t>
      </w:r>
      <w:r>
        <w:rPr>
          <w:rFonts w:hAnsi="宋体"/>
          <w:b/>
          <w:bCs/>
          <w:color w:val="000000" w:themeColor="text1"/>
          <w:sz w:val="32"/>
          <w:szCs w:val="32"/>
          <w14:textFill>
            <w14:solidFill>
              <w14:schemeClr w14:val="tx1"/>
            </w14:solidFill>
          </w14:textFill>
        </w:rPr>
        <w:t xml:space="preserve"> 人：</w:t>
      </w:r>
      <w:r>
        <w:rPr>
          <w:rFonts w:hint="eastAsia" w:hAnsi="宋体"/>
          <w:b/>
          <w:bCs/>
          <w:color w:val="000000" w:themeColor="text1"/>
          <w:sz w:val="32"/>
          <w:szCs w:val="32"/>
          <w:u w:val="single"/>
          <w14:textFill>
            <w14:solidFill>
              <w14:schemeClr w14:val="tx1"/>
            </w14:solidFill>
          </w14:textFill>
        </w:rPr>
        <w:t>桃江县中医医院</w:t>
      </w:r>
    </w:p>
    <w:p>
      <w:pPr>
        <w:pStyle w:val="13"/>
        <w:adjustRightInd w:val="0"/>
        <w:snapToGrid w:val="0"/>
        <w:spacing w:line="480" w:lineRule="auto"/>
        <w:ind w:firstLine="1606" w:firstLineChars="500"/>
        <w:rPr>
          <w:rFonts w:hAnsi="宋体" w:cs="Courier New"/>
          <w:b/>
          <w:bCs/>
          <w:color w:val="000000" w:themeColor="text1"/>
          <w:sz w:val="32"/>
          <w:szCs w:val="32"/>
          <w14:textFill>
            <w14:solidFill>
              <w14:schemeClr w14:val="tx1"/>
            </w14:solidFill>
          </w14:textFill>
        </w:rPr>
      </w:pPr>
      <w:r>
        <w:rPr>
          <w:rFonts w:hint="eastAsia" w:hAnsi="宋体" w:cs="Courier New"/>
          <w:b/>
          <w:bCs/>
          <w:color w:val="000000" w:themeColor="text1"/>
          <w:sz w:val="32"/>
          <w:szCs w:val="32"/>
          <w14:textFill>
            <w14:solidFill>
              <w14:schemeClr w14:val="tx1"/>
            </w14:solidFill>
          </w14:textFill>
        </w:rPr>
        <w:t>采购项目</w:t>
      </w:r>
      <w:r>
        <w:rPr>
          <w:rFonts w:hAnsi="宋体" w:cs="Courier New"/>
          <w:b/>
          <w:bCs/>
          <w:color w:val="000000" w:themeColor="text1"/>
          <w:sz w:val="32"/>
          <w:szCs w:val="32"/>
          <w14:textFill>
            <w14:solidFill>
              <w14:schemeClr w14:val="tx1"/>
            </w14:solidFill>
          </w14:textFill>
        </w:rPr>
        <w:t>编号：</w:t>
      </w:r>
      <w:r>
        <w:rPr>
          <w:rFonts w:hint="eastAsia" w:hAnsi="宋体" w:cs="Courier New"/>
          <w:b/>
          <w:bCs/>
          <w:color w:val="000000" w:themeColor="text1"/>
          <w:sz w:val="32"/>
          <w:szCs w:val="32"/>
          <w:u w:val="single"/>
          <w14:textFill>
            <w14:solidFill>
              <w14:schemeClr w14:val="tx1"/>
            </w14:solidFill>
          </w14:textFill>
        </w:rPr>
        <w:t>HNTJZYY-TJ2024-001</w:t>
      </w:r>
    </w:p>
    <w:p>
      <w:pPr>
        <w:spacing w:line="360" w:lineRule="auto"/>
        <w:rPr>
          <w:rFonts w:ascii="黑体" w:hAnsi="黑体" w:eastAsia="黑体" w:cs="黑体"/>
          <w:sz w:val="32"/>
          <w:szCs w:val="32"/>
        </w:rPr>
      </w:pPr>
    </w:p>
    <w:p>
      <w:pPr>
        <w:pStyle w:val="11"/>
        <w:ind w:firstLine="640"/>
        <w:rPr>
          <w:rFonts w:ascii="黑体" w:hAnsi="黑体" w:eastAsia="黑体" w:cs="黑体"/>
          <w:sz w:val="32"/>
          <w:szCs w:val="32"/>
        </w:rPr>
      </w:pPr>
    </w:p>
    <w:p>
      <w:pPr>
        <w:spacing w:line="360" w:lineRule="auto"/>
        <w:rPr>
          <w:rFonts w:ascii="黑体" w:hAnsi="黑体" w:eastAsia="黑体" w:cs="黑体"/>
          <w:sz w:val="32"/>
          <w:szCs w:val="32"/>
        </w:rPr>
      </w:pPr>
    </w:p>
    <w:p>
      <w:pPr>
        <w:pStyle w:val="5"/>
        <w:rPr>
          <w:rFonts w:hint="eastAsia"/>
        </w:rPr>
      </w:pPr>
    </w:p>
    <w:p>
      <w:pPr>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val="en-US" w:eastAsia="zh-CN"/>
        </w:rPr>
        <w:t>六</w:t>
      </w:r>
      <w:r>
        <w:rPr>
          <w:rFonts w:hint="eastAsia" w:ascii="宋体" w:hAnsi="宋体"/>
          <w:b/>
          <w:sz w:val="32"/>
          <w:szCs w:val="32"/>
        </w:rPr>
        <w:t>月</w:t>
      </w:r>
    </w:p>
    <w:p>
      <w:pPr>
        <w:pStyle w:val="11"/>
        <w:ind w:left="0" w:leftChars="0" w:firstLine="0" w:firstLineChars="0"/>
        <w:jc w:val="left"/>
        <w:rPr>
          <w:rFonts w:hint="eastAsia"/>
        </w:rPr>
      </w:pPr>
    </w:p>
    <w:p>
      <w:pPr>
        <w:pStyle w:val="11"/>
        <w:ind w:left="0" w:leftChars="0" w:firstLine="0" w:firstLineChars="0"/>
        <w:jc w:val="center"/>
        <w:rPr>
          <w:rFonts w:ascii="宋体" w:hAnsi="宋体"/>
          <w:b/>
          <w:sz w:val="28"/>
          <w:szCs w:val="28"/>
        </w:rPr>
        <w:sectPr>
          <w:headerReference r:id="rId3" w:type="default"/>
          <w:pgSz w:w="11906" w:h="16838"/>
          <w:pgMar w:top="1474" w:right="1474" w:bottom="1474" w:left="1474" w:header="851" w:footer="992" w:gutter="0"/>
          <w:cols w:space="720" w:num="1"/>
          <w:docGrid w:type="lines" w:linePitch="312" w:charSpace="0"/>
        </w:sectPr>
      </w:pPr>
      <w:r>
        <w:rPr>
          <w:rFonts w:hint="eastAsia" w:ascii="方正仿宋_GB2312" w:hAnsi="方正仿宋_GB2312" w:eastAsia="方正仿宋_GB2312" w:cs="方正仿宋_GB2312"/>
          <w:sz w:val="28"/>
          <w:szCs w:val="28"/>
        </w:rPr>
        <w:t>（本采购文件仅适用于医院内部采购，最终解释权归院方所有。）</w:t>
      </w:r>
    </w:p>
    <w:p>
      <w:pPr>
        <w:jc w:val="center"/>
        <w:rPr>
          <w:rFonts w:ascii="方正仿宋_GB2312" w:hAnsi="方正仿宋_GB2312" w:eastAsia="方正仿宋_GB2312" w:cs="方正仿宋_GB2312"/>
          <w:b/>
          <w:bCs/>
          <w:sz w:val="48"/>
          <w:szCs w:val="48"/>
        </w:rPr>
      </w:pPr>
      <w:bookmarkStart w:id="0" w:name="_Toc396919473"/>
      <w:bookmarkEnd w:id="0"/>
      <w:bookmarkStart w:id="1" w:name="_Toc377371335"/>
      <w:bookmarkEnd w:id="1"/>
      <w:bookmarkStart w:id="2" w:name="_Toc377222298"/>
      <w:bookmarkStart w:id="3" w:name="_Toc376872269"/>
      <w:r>
        <w:rPr>
          <w:rFonts w:hint="eastAsia" w:ascii="方正仿宋_GB2312" w:hAnsi="方正仿宋_GB2312" w:eastAsia="方正仿宋_GB2312" w:cs="方正仿宋_GB2312"/>
          <w:b/>
          <w:bCs/>
          <w:sz w:val="48"/>
          <w:szCs w:val="48"/>
        </w:rPr>
        <w:t>目   录</w:t>
      </w:r>
      <w:bookmarkEnd w:id="2"/>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第一章 项目比选邀请</w:t>
      </w:r>
    </w:p>
    <w:p>
      <w:pPr>
        <w:spacing w:line="574" w:lineRule="exact"/>
        <w:ind w:firstLine="480" w:firstLineChars="200"/>
        <w:rPr>
          <w:rFonts w:ascii="仿宋" w:hAnsi="仿宋" w:eastAsia="仿宋" w:cs="仿宋"/>
          <w:sz w:val="24"/>
        </w:rPr>
      </w:pPr>
      <w:r>
        <w:rPr>
          <w:rFonts w:hint="eastAsia" w:ascii="仿宋" w:hAnsi="仿宋" w:eastAsia="仿宋" w:cs="仿宋"/>
          <w:sz w:val="24"/>
        </w:rPr>
        <w:t>一、比选邀请函</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附件1：比选通知</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附件2：确认通知</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附件3：投标人资格声明承诺函(格式)</w:t>
      </w:r>
    </w:p>
    <w:p>
      <w:pPr>
        <w:spacing w:line="574" w:lineRule="exact"/>
        <w:ind w:firstLine="480" w:firstLineChars="200"/>
        <w:rPr>
          <w:rFonts w:ascii="仿宋" w:hAnsi="仿宋" w:eastAsia="仿宋" w:cs="仿宋"/>
          <w:sz w:val="24"/>
        </w:rPr>
      </w:pPr>
      <w:r>
        <w:rPr>
          <w:rFonts w:hint="eastAsia" w:ascii="仿宋" w:hAnsi="仿宋" w:eastAsia="仿宋" w:cs="仿宋"/>
          <w:sz w:val="24"/>
        </w:rPr>
        <w:t>附件4：参加政府采购活动前三年内在经营活动中没有重大违法记录的书面声明</w:t>
      </w:r>
    </w:p>
    <w:p>
      <w:pPr>
        <w:spacing w:line="574" w:lineRule="exact"/>
        <w:ind w:firstLine="480" w:firstLineChars="200"/>
        <w:rPr>
          <w:rFonts w:ascii="仿宋" w:hAnsi="仿宋" w:eastAsia="仿宋" w:cs="仿宋"/>
          <w:sz w:val="24"/>
        </w:rPr>
      </w:pPr>
      <w:r>
        <w:rPr>
          <w:rFonts w:hint="eastAsia" w:ascii="仿宋" w:hAnsi="仿宋" w:eastAsia="仿宋" w:cs="仿宋"/>
          <w:sz w:val="24"/>
        </w:rPr>
        <w:t>二、比选须知前附表</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第二章  采购需求</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第三章  评审方法及无效报价条款</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第四章  采购合同（格式）</w:t>
      </w:r>
    </w:p>
    <w:p>
      <w:pPr>
        <w:spacing w:line="574"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第五章  响应文件格式</w:t>
      </w:r>
    </w:p>
    <w:p>
      <w:pPr>
        <w:spacing w:line="574" w:lineRule="exact"/>
        <w:ind w:firstLine="480" w:firstLineChars="200"/>
        <w:rPr>
          <w:rFonts w:ascii="仿宋" w:hAnsi="仿宋" w:eastAsia="仿宋" w:cs="仿宋"/>
          <w:sz w:val="24"/>
        </w:rPr>
      </w:pPr>
      <w:r>
        <w:rPr>
          <w:rFonts w:hint="eastAsia" w:ascii="仿宋" w:hAnsi="仿宋" w:eastAsia="仿宋" w:cs="仿宋"/>
          <w:sz w:val="24"/>
        </w:rPr>
        <w:t>一、投标函</w:t>
      </w:r>
    </w:p>
    <w:p>
      <w:pPr>
        <w:spacing w:line="574" w:lineRule="exact"/>
        <w:ind w:firstLine="480" w:firstLineChars="200"/>
        <w:rPr>
          <w:rFonts w:ascii="仿宋" w:hAnsi="仿宋" w:eastAsia="仿宋" w:cs="仿宋"/>
          <w:sz w:val="24"/>
        </w:rPr>
      </w:pPr>
      <w:r>
        <w:rPr>
          <w:rFonts w:hint="eastAsia" w:ascii="仿宋" w:hAnsi="仿宋" w:eastAsia="仿宋" w:cs="仿宋"/>
          <w:sz w:val="24"/>
        </w:rPr>
        <w:t>二、资格证明材料承诺函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三、法人代表身份证明</w:t>
      </w:r>
    </w:p>
    <w:p>
      <w:pPr>
        <w:spacing w:line="574" w:lineRule="exact"/>
        <w:ind w:firstLine="480" w:firstLineChars="200"/>
        <w:rPr>
          <w:rFonts w:ascii="仿宋" w:hAnsi="仿宋" w:eastAsia="仿宋" w:cs="仿宋"/>
          <w:sz w:val="24"/>
        </w:rPr>
      </w:pPr>
      <w:r>
        <w:rPr>
          <w:rFonts w:hint="eastAsia" w:ascii="仿宋" w:hAnsi="仿宋" w:eastAsia="仿宋" w:cs="仿宋"/>
          <w:sz w:val="24"/>
        </w:rPr>
        <w:t>四、法人代表授权委托书</w:t>
      </w:r>
    </w:p>
    <w:p>
      <w:pPr>
        <w:spacing w:line="574" w:lineRule="exact"/>
        <w:ind w:firstLine="480" w:firstLineChars="200"/>
        <w:rPr>
          <w:rFonts w:ascii="仿宋" w:hAnsi="仿宋" w:eastAsia="仿宋" w:cs="仿宋"/>
          <w:sz w:val="24"/>
        </w:rPr>
      </w:pPr>
      <w:r>
        <w:rPr>
          <w:rFonts w:hint="eastAsia" w:ascii="仿宋" w:hAnsi="仿宋" w:eastAsia="仿宋" w:cs="仿宋"/>
          <w:sz w:val="24"/>
        </w:rPr>
        <w:t>五、服务承诺及服务质量保证承诺函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六、报价承诺函</w:t>
      </w:r>
    </w:p>
    <w:p>
      <w:pPr>
        <w:spacing w:line="574" w:lineRule="exact"/>
        <w:ind w:firstLine="480" w:firstLineChars="200"/>
        <w:rPr>
          <w:rFonts w:ascii="仿宋" w:hAnsi="仿宋" w:eastAsia="仿宋" w:cs="仿宋"/>
          <w:sz w:val="24"/>
        </w:rPr>
      </w:pPr>
      <w:r>
        <w:rPr>
          <w:rFonts w:hint="eastAsia" w:ascii="仿宋" w:hAnsi="仿宋" w:eastAsia="仿宋" w:cs="仿宋"/>
          <w:sz w:val="24"/>
        </w:rPr>
        <w:t>七、报价一览表</w:t>
      </w:r>
    </w:p>
    <w:p>
      <w:pPr>
        <w:spacing w:line="574" w:lineRule="exact"/>
        <w:ind w:firstLine="480" w:firstLineChars="200"/>
        <w:rPr>
          <w:rFonts w:ascii="仿宋" w:hAnsi="仿宋" w:eastAsia="仿宋" w:cs="仿宋"/>
          <w:sz w:val="24"/>
        </w:rPr>
      </w:pPr>
      <w:r>
        <w:rPr>
          <w:rFonts w:hint="eastAsia" w:ascii="仿宋" w:hAnsi="仿宋" w:eastAsia="仿宋" w:cs="仿宋"/>
          <w:sz w:val="24"/>
        </w:rPr>
        <w:t>八、分项报价明细表</w:t>
      </w:r>
    </w:p>
    <w:p>
      <w:pPr>
        <w:spacing w:line="574" w:lineRule="exact"/>
        <w:ind w:firstLine="480" w:firstLineChars="200"/>
        <w:rPr>
          <w:rFonts w:ascii="仿宋" w:hAnsi="仿宋" w:eastAsia="仿宋" w:cs="仿宋"/>
          <w:sz w:val="24"/>
        </w:rPr>
      </w:pPr>
      <w:r>
        <w:rPr>
          <w:rFonts w:hint="eastAsia" w:ascii="仿宋" w:hAnsi="仿宋" w:eastAsia="仿宋" w:cs="仿宋"/>
          <w:sz w:val="24"/>
        </w:rPr>
        <w:t>九、采购需求偏离表</w:t>
      </w:r>
    </w:p>
    <w:p>
      <w:pPr>
        <w:spacing w:line="574" w:lineRule="exact"/>
        <w:ind w:firstLine="480" w:firstLineChars="200"/>
        <w:rPr>
          <w:rFonts w:ascii="仿宋" w:hAnsi="仿宋" w:eastAsia="仿宋" w:cs="仿宋"/>
          <w:sz w:val="24"/>
        </w:rPr>
      </w:pPr>
      <w:r>
        <w:rPr>
          <w:rFonts w:hint="eastAsia" w:ascii="仿宋" w:hAnsi="仿宋" w:eastAsia="仿宋" w:cs="仿宋"/>
          <w:sz w:val="24"/>
        </w:rPr>
        <w:t>十、项目实施方案</w:t>
      </w:r>
    </w:p>
    <w:p>
      <w:pPr>
        <w:spacing w:line="574" w:lineRule="exact"/>
        <w:ind w:firstLine="48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4"/>
        </w:rPr>
        <w:t>十一、投标人认为需要提供的证明材料</w:t>
      </w:r>
    </w:p>
    <w:p>
      <w:pPr>
        <w:pStyle w:val="27"/>
        <w:spacing w:line="500" w:lineRule="exact"/>
        <w:ind w:firstLine="0" w:firstLineChars="0"/>
        <w:jc w:val="center"/>
        <w:outlineLvl w:val="1"/>
        <w:rPr>
          <w:rFonts w:ascii="仿宋" w:hAnsi="仿宋" w:eastAsia="仿宋" w:cs="仿宋"/>
          <w:b/>
          <w:bCs/>
          <w:sz w:val="36"/>
          <w:szCs w:val="36"/>
        </w:rPr>
      </w:pPr>
      <w:r>
        <w:rPr>
          <w:rFonts w:hint="eastAsia" w:ascii="仿宋" w:hAnsi="仿宋" w:eastAsia="仿宋" w:cs="仿宋"/>
          <w:b/>
          <w:sz w:val="44"/>
          <w:szCs w:val="44"/>
        </w:rPr>
        <w:t>第一章  项目</w:t>
      </w:r>
      <w:bookmarkEnd w:id="3"/>
      <w:r>
        <w:rPr>
          <w:rFonts w:hint="eastAsia" w:ascii="仿宋" w:hAnsi="仿宋" w:eastAsia="仿宋" w:cs="仿宋"/>
          <w:b/>
          <w:sz w:val="44"/>
          <w:szCs w:val="44"/>
        </w:rPr>
        <w:t>比选邀请</w:t>
      </w:r>
    </w:p>
    <w:p>
      <w:pPr>
        <w:jc w:val="center"/>
        <w:rPr>
          <w:rFonts w:ascii="仿宋" w:hAnsi="仿宋" w:eastAsia="仿宋" w:cs="仿宋"/>
          <w:b/>
          <w:bCs/>
          <w:sz w:val="24"/>
        </w:rPr>
      </w:pPr>
      <w:r>
        <w:rPr>
          <w:rFonts w:hint="eastAsia" w:ascii="仿宋" w:hAnsi="仿宋" w:eastAsia="仿宋" w:cs="仿宋"/>
          <w:b/>
          <w:bCs/>
          <w:sz w:val="24"/>
        </w:rPr>
        <w:t xml:space="preserve"> </w:t>
      </w:r>
    </w:p>
    <w:p>
      <w:pPr>
        <w:adjustRightInd w:val="0"/>
        <w:snapToGrid w:val="0"/>
        <w:spacing w:line="360" w:lineRule="auto"/>
        <w:jc w:val="center"/>
        <w:rPr>
          <w:rFonts w:ascii="仿宋" w:hAnsi="仿宋" w:eastAsia="仿宋" w:cs="仿宋"/>
        </w:rPr>
      </w:pPr>
      <w:r>
        <w:rPr>
          <w:rFonts w:hint="eastAsia" w:ascii="仿宋" w:hAnsi="仿宋" w:eastAsia="仿宋" w:cs="仿宋"/>
          <w:b/>
          <w:bCs/>
          <w:sz w:val="32"/>
          <w:szCs w:val="32"/>
        </w:rPr>
        <w:t>一、比选邀请函</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桃江县中医医院</w:t>
      </w:r>
      <w:r>
        <w:rPr>
          <w:rFonts w:hint="eastAsia" w:ascii="仿宋" w:hAnsi="仿宋" w:eastAsia="仿宋" w:cs="仿宋"/>
          <w:color w:val="000000"/>
          <w:sz w:val="28"/>
          <w:szCs w:val="28"/>
          <w:u w:val="single"/>
        </w:rPr>
        <w:t>绩效管理系统和咨询服务</w:t>
      </w:r>
      <w:r>
        <w:rPr>
          <w:rFonts w:hint="eastAsia" w:ascii="仿宋" w:hAnsi="仿宋" w:eastAsia="仿宋" w:cs="仿宋"/>
          <w:color w:val="000000" w:themeColor="text1"/>
          <w:sz w:val="28"/>
          <w:szCs w:val="28"/>
          <w14:textFill>
            <w14:solidFill>
              <w14:schemeClr w14:val="tx1"/>
            </w14:solidFill>
          </w14:textFill>
        </w:rPr>
        <w:t>，采购项目编号：</w:t>
      </w:r>
      <w:r>
        <w:rPr>
          <w:rFonts w:hint="eastAsia" w:ascii="仿宋" w:hAnsi="仿宋" w:eastAsia="仿宋" w:cs="仿宋"/>
          <w:color w:val="000000" w:themeColor="text1"/>
          <w:sz w:val="28"/>
          <w:szCs w:val="28"/>
          <w:u w:val="single"/>
          <w14:textFill>
            <w14:solidFill>
              <w14:schemeClr w14:val="tx1"/>
            </w14:solidFill>
          </w14:textFill>
        </w:rPr>
        <w:t>HNTJZYY-TJ2024-001</w:t>
      </w:r>
      <w:r>
        <w:rPr>
          <w:rFonts w:hint="eastAsia" w:ascii="仿宋" w:hAnsi="仿宋" w:eastAsia="仿宋" w:cs="仿宋"/>
          <w:color w:val="000000" w:themeColor="text1"/>
          <w:sz w:val="28"/>
          <w:szCs w:val="28"/>
          <w14:textFill>
            <w14:solidFill>
              <w14:schemeClr w14:val="tx1"/>
            </w14:solidFill>
          </w14:textFill>
        </w:rPr>
        <w:t>进行</w:t>
      </w:r>
      <w:r>
        <w:rPr>
          <w:rFonts w:hint="eastAsia" w:ascii="仿宋" w:hAnsi="仿宋" w:eastAsia="仿宋" w:cs="仿宋"/>
          <w:color w:val="000000"/>
          <w:sz w:val="28"/>
          <w:szCs w:val="28"/>
        </w:rPr>
        <w:t>院内比选采购，</w:t>
      </w:r>
      <w:r>
        <w:rPr>
          <w:rFonts w:hint="eastAsia" w:ascii="仿宋" w:hAnsi="仿宋" w:eastAsia="仿宋" w:cs="仿宋"/>
          <w:kern w:val="0"/>
          <w:sz w:val="28"/>
          <w:szCs w:val="28"/>
        </w:rPr>
        <w:t>现邀请符合资格条件要求并有意参与本次采购活动的供应商报名参加，待报名资料审查合格后，将正式邀请参与采购活动。现将采购事项公告如下：</w:t>
      </w:r>
    </w:p>
    <w:p>
      <w:pPr>
        <w:adjustRightInd w:val="0"/>
        <w:snapToGrid w:val="0"/>
        <w:spacing w:line="520" w:lineRule="exact"/>
        <w:outlineLvl w:val="0"/>
        <w:rPr>
          <w:rFonts w:ascii="仿宋" w:hAnsi="仿宋" w:eastAsia="仿宋" w:cs="仿宋"/>
          <w:b/>
          <w:color w:val="000000"/>
          <w:sz w:val="28"/>
          <w:szCs w:val="28"/>
        </w:rPr>
      </w:pPr>
      <w:r>
        <w:rPr>
          <w:rFonts w:hint="eastAsia" w:ascii="仿宋" w:hAnsi="仿宋" w:eastAsia="仿宋" w:cs="仿宋"/>
          <w:b/>
          <w:color w:val="000000"/>
          <w:sz w:val="28"/>
          <w:szCs w:val="28"/>
        </w:rPr>
        <w:t>一、项目概况</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1、采购人：桃江县中医医院</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2、采购项目名称：绩效管理系统和咨询服务</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3、采购预算金额：75万元</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4、采购编号：HNTJZYY-TJ2024-001</w:t>
      </w:r>
    </w:p>
    <w:p>
      <w:pPr>
        <w:adjustRightInd w:val="0"/>
        <w:snapToGrid w:val="0"/>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5、采购项目标的、数量：</w:t>
      </w:r>
    </w:p>
    <w:tbl>
      <w:tblPr>
        <w:tblStyle w:val="19"/>
        <w:tblW w:w="8895" w:type="dxa"/>
        <w:tblInd w:w="125" w:type="dxa"/>
        <w:tblLayout w:type="fixed"/>
        <w:tblCellMar>
          <w:top w:w="0" w:type="dxa"/>
          <w:left w:w="108" w:type="dxa"/>
          <w:bottom w:w="0" w:type="dxa"/>
          <w:right w:w="108" w:type="dxa"/>
        </w:tblCellMar>
      </w:tblPr>
      <w:tblGrid>
        <w:gridCol w:w="2985"/>
        <w:gridCol w:w="915"/>
        <w:gridCol w:w="780"/>
        <w:gridCol w:w="4215"/>
      </w:tblGrid>
      <w:tr>
        <w:tblPrEx>
          <w:tblCellMar>
            <w:top w:w="0" w:type="dxa"/>
            <w:left w:w="108" w:type="dxa"/>
            <w:bottom w:w="0" w:type="dxa"/>
            <w:right w:w="108" w:type="dxa"/>
          </w:tblCellMar>
        </w:tblPrEx>
        <w:trPr>
          <w:trHeight w:val="640"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项目名称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单位</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服务要求</w:t>
            </w:r>
          </w:p>
        </w:tc>
      </w:tr>
      <w:tr>
        <w:tblPrEx>
          <w:tblCellMar>
            <w:top w:w="0" w:type="dxa"/>
            <w:left w:w="108" w:type="dxa"/>
            <w:bottom w:w="0" w:type="dxa"/>
            <w:right w:w="108" w:type="dxa"/>
          </w:tblCellMar>
        </w:tblPrEx>
        <w:trPr>
          <w:trHeight w:val="1374" w:hRule="atLeast"/>
        </w:trPr>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绩效管理系统和咨询服务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项</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sz w:val="24"/>
              </w:rPr>
            </w:pPr>
            <w:r>
              <w:rPr>
                <w:rFonts w:hint="eastAsia" w:ascii="仿宋" w:hAnsi="仿宋" w:eastAsia="仿宋" w:cs="仿宋"/>
                <w:sz w:val="24"/>
              </w:rPr>
              <w:t>详见采购需求</w:t>
            </w:r>
          </w:p>
        </w:tc>
      </w:tr>
    </w:tbl>
    <w:p>
      <w:pPr>
        <w:adjustRightInd w:val="0"/>
        <w:snapToGrid w:val="0"/>
        <w:spacing w:line="52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二、供应商资质要求：</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1、供应商的基本资格条件：供应商必须是在中华人民共和国境内注册登记的法人、其他组织或者自然人，且应当符合《政府采购法》第二十二条第一款的规定；</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（4）有依法缴纳税收和社会保障资金的良好记录；</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（5）参加政府采购活动前三年内，在经营活动中没有重大违法记录；</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spacing w:line="520"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sz w:val="28"/>
          <w:szCs w:val="28"/>
        </w:rPr>
        <w:t>2、供应商特定资格条件：</w:t>
      </w:r>
      <w:r>
        <w:rPr>
          <w:rFonts w:hint="eastAsia" w:ascii="仿宋" w:hAnsi="仿宋" w:eastAsia="仿宋" w:cs="仿宋"/>
          <w:color w:val="000000" w:themeColor="text1"/>
          <w:sz w:val="28"/>
          <w:szCs w:val="28"/>
          <w:u w:val="single"/>
          <w14:textFill>
            <w14:solidFill>
              <w14:schemeClr w14:val="tx1"/>
            </w14:solidFill>
          </w14:textFill>
        </w:rPr>
        <w:t>无</w:t>
      </w:r>
      <w:r>
        <w:rPr>
          <w:rFonts w:hint="eastAsia" w:ascii="仿宋" w:hAnsi="仿宋" w:eastAsia="仿宋" w:cs="仿宋"/>
          <w:color w:val="000000" w:themeColor="text1"/>
          <w:sz w:val="28"/>
          <w:szCs w:val="28"/>
          <w14:textFill>
            <w14:solidFill>
              <w14:schemeClr w14:val="tx1"/>
            </w14:solidFill>
          </w14:textFill>
        </w:rPr>
        <w:t>。</w:t>
      </w:r>
    </w:p>
    <w:p>
      <w:pPr>
        <w:spacing w:line="52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lang w:bidi="ar"/>
        </w:rPr>
        <w:t>三、采购文件的获取</w:t>
      </w:r>
    </w:p>
    <w:p>
      <w:pPr>
        <w:widowControl/>
        <w:snapToGrid w:val="0"/>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1、报名登记并审查合格后，采购人向合格投标人发送《比选通知》（附件1）。</w:t>
      </w:r>
    </w:p>
    <w:p>
      <w:pPr>
        <w:widowControl/>
        <w:snapToGrid w:val="0"/>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2、合格投标人填写《确认通知》（附件2），及时送交采购人。</w:t>
      </w:r>
    </w:p>
    <w:p>
      <w:pPr>
        <w:spacing w:line="440" w:lineRule="exact"/>
        <w:ind w:firstLine="560" w:firstLineChars="200"/>
        <w:rPr>
          <w:rFonts w:ascii="仿宋" w:hAnsi="仿宋" w:eastAsia="仿宋" w:cs="仿宋"/>
          <w:sz w:val="28"/>
          <w:szCs w:val="28"/>
        </w:rPr>
      </w:pPr>
      <w:r>
        <w:rPr>
          <w:rFonts w:hint="eastAsia" w:ascii="仿宋" w:hAnsi="仿宋" w:eastAsia="仿宋" w:cs="仿宋"/>
          <w:kern w:val="0"/>
          <w:sz w:val="28"/>
          <w:szCs w:val="28"/>
        </w:rPr>
        <w:t>3、采购文件从</w:t>
      </w:r>
      <w:r>
        <w:rPr>
          <w:rFonts w:hint="eastAsia" w:ascii="仿宋" w:hAnsi="仿宋" w:eastAsia="仿宋" w:cs="仿宋"/>
          <w:kern w:val="0"/>
          <w:sz w:val="28"/>
          <w:szCs w:val="28"/>
          <w:u w:val="single"/>
        </w:rPr>
        <w:t xml:space="preserve"> 采购公告附件 </w:t>
      </w:r>
      <w:r>
        <w:rPr>
          <w:rFonts w:hint="eastAsia" w:ascii="仿宋" w:hAnsi="仿宋" w:eastAsia="仿宋" w:cs="仿宋"/>
          <w:kern w:val="0"/>
          <w:sz w:val="28"/>
          <w:szCs w:val="28"/>
        </w:rPr>
        <w:t>获取。</w:t>
      </w:r>
    </w:p>
    <w:p>
      <w:pPr>
        <w:widowControl/>
        <w:snapToGrid w:val="0"/>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kern w:val="0"/>
          <w:sz w:val="28"/>
          <w:szCs w:val="28"/>
        </w:rPr>
        <w:t>四、响应文件的递交</w:t>
      </w:r>
      <w:r>
        <w:rPr>
          <w:rFonts w:hint="eastAsia" w:ascii="仿宋" w:hAnsi="仿宋" w:eastAsia="仿宋" w:cs="仿宋"/>
          <w:b/>
          <w:bCs/>
          <w:sz w:val="28"/>
          <w:szCs w:val="28"/>
        </w:rPr>
        <w:t>以《比选通知》要求为准。</w:t>
      </w:r>
    </w:p>
    <w:p>
      <w:pPr>
        <w:widowControl/>
        <w:snapToGrid w:val="0"/>
        <w:spacing w:line="520" w:lineRule="exact"/>
        <w:ind w:firstLine="562" w:firstLineChars="200"/>
        <w:jc w:val="left"/>
        <w:rPr>
          <w:rFonts w:ascii="仿宋" w:hAnsi="仿宋" w:eastAsia="仿宋" w:cs="仿宋"/>
          <w:b/>
          <w:bCs/>
          <w:color w:val="000000"/>
          <w:sz w:val="28"/>
          <w:szCs w:val="28"/>
        </w:rPr>
      </w:pPr>
      <w:r>
        <w:rPr>
          <w:rFonts w:hint="eastAsia" w:ascii="仿宋" w:hAnsi="仿宋" w:eastAsia="仿宋" w:cs="仿宋"/>
          <w:b/>
          <w:color w:val="000000"/>
          <w:kern w:val="0"/>
          <w:sz w:val="28"/>
          <w:szCs w:val="28"/>
        </w:rPr>
        <w:t>五、</w:t>
      </w:r>
      <w:r>
        <w:rPr>
          <w:rFonts w:hint="eastAsia" w:ascii="仿宋" w:hAnsi="仿宋" w:eastAsia="仿宋" w:cs="仿宋"/>
          <w:b/>
          <w:bCs/>
          <w:color w:val="000000"/>
          <w:sz w:val="28"/>
          <w:szCs w:val="28"/>
        </w:rPr>
        <w:t>联系人及联系方式</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采 购 人：桃江县中医医院    </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联 系 人：苏女士           电    话：18873788077</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    址：桃江县桃花江镇建设路292号</w:t>
      </w:r>
    </w:p>
    <w:p>
      <w:pPr>
        <w:jc w:val="left"/>
        <w:rPr>
          <w:rFonts w:ascii="仿宋" w:hAnsi="仿宋" w:eastAsia="仿宋" w:cs="仿宋"/>
          <w:sz w:val="28"/>
          <w:szCs w:val="28"/>
        </w:rPr>
      </w:pPr>
    </w:p>
    <w:p>
      <w:pPr>
        <w:pStyle w:val="11"/>
        <w:ind w:firstLine="560"/>
        <w:rPr>
          <w:rFonts w:ascii="仿宋" w:hAnsi="仿宋" w:eastAsia="仿宋" w:cs="仿宋"/>
          <w:sz w:val="28"/>
          <w:szCs w:val="28"/>
        </w:rPr>
      </w:pPr>
    </w:p>
    <w:p>
      <w:pPr>
        <w:pStyle w:val="8"/>
        <w:rPr>
          <w:rFonts w:ascii="仿宋" w:hAnsi="仿宋" w:eastAsia="仿宋" w:cs="仿宋"/>
          <w:sz w:val="28"/>
          <w:szCs w:val="28"/>
        </w:rPr>
      </w:pPr>
    </w:p>
    <w:p>
      <w:pPr>
        <w:rPr>
          <w:rFonts w:ascii="仿宋" w:hAnsi="仿宋" w:eastAsia="仿宋" w:cs="仿宋"/>
          <w:sz w:val="28"/>
          <w:szCs w:val="28"/>
        </w:rPr>
      </w:pPr>
    </w:p>
    <w:p>
      <w:pPr>
        <w:pStyle w:val="2"/>
        <w:ind w:left="0" w:leftChars="0" w:firstLine="0"/>
        <w:rPr>
          <w:rFonts w:ascii="仿宋" w:hAnsi="仿宋" w:eastAsia="仿宋" w:cs="仿宋"/>
          <w:sz w:val="28"/>
          <w:szCs w:val="28"/>
        </w:rPr>
      </w:pPr>
    </w:p>
    <w:p>
      <w:pPr>
        <w:pStyle w:val="2"/>
        <w:ind w:left="0" w:leftChars="0" w:firstLine="0"/>
        <w:rPr>
          <w:rFonts w:ascii="仿宋" w:hAnsi="仿宋" w:eastAsia="仿宋" w:cs="仿宋"/>
          <w:sz w:val="28"/>
          <w:szCs w:val="28"/>
        </w:rPr>
      </w:pPr>
    </w:p>
    <w:p>
      <w:pPr>
        <w:pStyle w:val="22"/>
        <w:rPr>
          <w:rFonts w:ascii="仿宋" w:hAnsi="仿宋" w:eastAsia="仿宋" w:cs="仿宋"/>
          <w:sz w:val="28"/>
          <w:szCs w:val="28"/>
        </w:rPr>
      </w:pPr>
    </w:p>
    <w:p>
      <w:pPr>
        <w:pStyle w:val="22"/>
        <w:rPr>
          <w:rFonts w:ascii="仿宋" w:hAnsi="仿宋" w:eastAsia="仿宋" w:cs="仿宋"/>
          <w:sz w:val="28"/>
          <w:szCs w:val="28"/>
        </w:rPr>
      </w:pPr>
    </w:p>
    <w:p>
      <w:pPr>
        <w:pStyle w:val="22"/>
        <w:rPr>
          <w:rFonts w:ascii="仿宋" w:hAnsi="仿宋" w:eastAsia="仿宋" w:cs="仿宋"/>
          <w:sz w:val="28"/>
          <w:szCs w:val="28"/>
        </w:rPr>
      </w:pPr>
    </w:p>
    <w:p>
      <w:pPr>
        <w:pStyle w:val="22"/>
        <w:rPr>
          <w:rFonts w:ascii="仿宋" w:hAnsi="仿宋" w:eastAsia="仿宋" w:cs="仿宋"/>
          <w:sz w:val="28"/>
          <w:szCs w:val="28"/>
        </w:rPr>
      </w:pPr>
    </w:p>
    <w:p>
      <w:pPr>
        <w:pStyle w:val="22"/>
        <w:rPr>
          <w:rFonts w:ascii="仿宋" w:hAnsi="仿宋" w:eastAsia="仿宋" w:cs="仿宋"/>
          <w:sz w:val="28"/>
          <w:szCs w:val="28"/>
        </w:rPr>
      </w:pPr>
    </w:p>
    <w:p>
      <w:pPr>
        <w:pStyle w:val="22"/>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b/>
          <w:bCs/>
          <w:sz w:val="28"/>
          <w:szCs w:val="28"/>
        </w:rPr>
        <w:t>附1：</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比选通知</w:t>
      </w:r>
    </w:p>
    <w:p>
      <w:pPr>
        <w:pStyle w:val="9"/>
        <w:spacing w:line="100" w:lineRule="exact"/>
        <w:rPr>
          <w:rFonts w:ascii="仿宋" w:hAnsi="仿宋" w:eastAsia="仿宋" w:cs="仿宋"/>
          <w:sz w:val="28"/>
          <w:szCs w:val="28"/>
          <w:u w:val="single"/>
        </w:rPr>
      </w:pPr>
    </w:p>
    <w:p>
      <w:pPr>
        <w:pStyle w:val="9"/>
        <w:spacing w:line="54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（供应商）：</w:t>
      </w:r>
    </w:p>
    <w:p>
      <w:pPr>
        <w:pStyle w:val="13"/>
        <w:adjustRightInd w:val="0"/>
        <w:snapToGrid w:val="0"/>
        <w:spacing w:line="540" w:lineRule="exact"/>
        <w:ind w:left="23" w:leftChars="11" w:firstLine="560" w:firstLineChars="200"/>
        <w:jc w:val="left"/>
        <w:rPr>
          <w:rFonts w:ascii="仿宋" w:hAnsi="仿宋" w:eastAsia="仿宋" w:cs="仿宋"/>
          <w:sz w:val="28"/>
          <w:szCs w:val="28"/>
        </w:rPr>
      </w:pPr>
      <w:r>
        <w:rPr>
          <w:rFonts w:hint="eastAsia" w:ascii="仿宋" w:hAnsi="仿宋" w:eastAsia="仿宋" w:cs="仿宋"/>
          <w:color w:val="000000"/>
          <w:sz w:val="28"/>
          <w:szCs w:val="28"/>
          <w:lang w:eastAsia="zh-CN"/>
        </w:rPr>
        <w:t>桃江县中医医院绩效管理系统和咨询服务</w:t>
      </w:r>
      <w:r>
        <w:rPr>
          <w:rFonts w:hint="eastAsia" w:ascii="仿宋" w:hAnsi="仿宋" w:eastAsia="仿宋" w:cs="仿宋"/>
          <w:color w:val="000000" w:themeColor="text1"/>
          <w:sz w:val="28"/>
          <w:szCs w:val="28"/>
          <w14:textFill>
            <w14:solidFill>
              <w14:schemeClr w14:val="tx1"/>
            </w14:solidFill>
          </w14:textFill>
        </w:rPr>
        <w:t>采购项目（采购项目编号：</w:t>
      </w:r>
      <w:r>
        <w:rPr>
          <w:rFonts w:hint="eastAsia" w:ascii="仿宋" w:hAnsi="仿宋" w:eastAsia="仿宋" w:cs="仿宋"/>
          <w:color w:val="000000" w:themeColor="text1"/>
          <w:sz w:val="28"/>
          <w:szCs w:val="28"/>
          <w:u w:val="single"/>
          <w14:textFill>
            <w14:solidFill>
              <w14:schemeClr w14:val="tx1"/>
            </w14:solidFill>
          </w14:textFill>
        </w:rPr>
        <w:t>HNTJZYY-TJ2024-001</w:t>
      </w:r>
      <w:r>
        <w:rPr>
          <w:rFonts w:hint="eastAsia" w:ascii="仿宋" w:hAnsi="仿宋" w:eastAsia="仿宋" w:cs="仿宋"/>
          <w:color w:val="000000" w:themeColor="text1"/>
          <w:sz w:val="28"/>
          <w:szCs w:val="28"/>
          <w14:textFill>
            <w14:solidFill>
              <w14:schemeClr w14:val="tx1"/>
            </w14:solidFill>
          </w14:textFill>
        </w:rPr>
        <w:t>）进行院内比选</w:t>
      </w:r>
      <w:r>
        <w:rPr>
          <w:rFonts w:hint="eastAsia" w:ascii="仿宋" w:hAnsi="仿宋" w:eastAsia="仿宋" w:cs="仿宋"/>
          <w:sz w:val="28"/>
          <w:szCs w:val="28"/>
        </w:rPr>
        <w:t>采购。经审核，你单位符合资质要求，特通知你单位参加本次采购活动，有关事项通知如下：</w:t>
      </w:r>
    </w:p>
    <w:p>
      <w:pPr>
        <w:pStyle w:val="13"/>
        <w:adjustRightInd w:val="0"/>
        <w:snapToGrid w:val="0"/>
        <w:spacing w:line="540" w:lineRule="exact"/>
        <w:ind w:left="23" w:leftChars="11" w:firstLine="560" w:firstLineChars="200"/>
        <w:jc w:val="lef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1、请你单位收到本通知后，</w:t>
      </w: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u w:val="single"/>
          <w14:textFill>
            <w14:solidFill>
              <w14:schemeClr w14:val="tx1"/>
            </w14:solidFill>
          </w14:textFill>
        </w:rPr>
        <w:t xml:space="preserve"> 2024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前</w:t>
      </w:r>
      <w:r>
        <w:rPr>
          <w:rFonts w:hint="eastAsia" w:ascii="仿宋" w:hAnsi="仿宋" w:eastAsia="仿宋" w:cs="仿宋"/>
          <w:sz w:val="28"/>
          <w:szCs w:val="28"/>
        </w:rPr>
        <w:t>向我院指定邮箱地址（</w:t>
      </w:r>
      <w:r>
        <w:rPr>
          <w:rFonts w:hint="eastAsia" w:ascii="仿宋" w:hAnsi="仿宋" w:eastAsia="仿宋" w:cs="仿宋"/>
          <w:sz w:val="28"/>
          <w:szCs w:val="28"/>
          <w:u w:val="single"/>
        </w:rPr>
        <w:t>876216783@qq.com</w:t>
      </w:r>
      <w:r>
        <w:rPr>
          <w:rFonts w:hint="eastAsia" w:ascii="仿宋" w:hAnsi="仿宋" w:eastAsia="仿宋" w:cs="仿宋"/>
          <w:sz w:val="28"/>
          <w:szCs w:val="28"/>
        </w:rPr>
        <w:t xml:space="preserve">）发送《确认通知》（附2），我院收到《确认通知》（扫描件原件）后，请你单位按照《比选通知》及《确认通知》内容，在规定的时间、地点参与该采购项目的开评标会议。           </w:t>
      </w:r>
    </w:p>
    <w:p>
      <w:pPr>
        <w:pStyle w:val="13"/>
        <w:adjustRightInd w:val="0"/>
        <w:snapToGrid w:val="0"/>
        <w:spacing w:line="54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2、持法定代表人身份证明或授权委托书(附法定代表人身份证明)、个人身份证及比选采购文件中规定的资质原件参加开评标会议。</w:t>
      </w:r>
    </w:p>
    <w:p>
      <w:pPr>
        <w:adjustRightInd w:val="0"/>
        <w:snapToGrid w:val="0"/>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3、提交响应文件（正本1份，副本2份，密封，盖公章、签署齐全）的截止时间：</w:t>
      </w:r>
      <w:r>
        <w:rPr>
          <w:rFonts w:hint="eastAsia" w:ascii="仿宋" w:hAnsi="仿宋" w:eastAsia="仿宋" w:cs="仿宋"/>
          <w:color w:val="000000" w:themeColor="text1"/>
          <w:sz w:val="28"/>
          <w:szCs w:val="28"/>
          <w:u w:val="single"/>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sz w:val="28"/>
          <w:szCs w:val="28"/>
        </w:rPr>
        <w:t>北京时间)，地点</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sz w:val="28"/>
          <w:szCs w:val="28"/>
          <w:u w:val="single"/>
        </w:rPr>
        <w:t xml:space="preserve">桃江县中医医院 四楼会议室 </w:t>
      </w:r>
      <w:r>
        <w:rPr>
          <w:rFonts w:hint="eastAsia" w:ascii="仿宋" w:hAnsi="仿宋" w:eastAsia="仿宋" w:cs="仿宋"/>
          <w:sz w:val="28"/>
          <w:szCs w:val="28"/>
        </w:rPr>
        <w:t>。</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4、响应文件逾期送达或者未按要求密封保存的，报价表、分项报价表没有另外单独密封递交的，</w:t>
      </w:r>
      <w:r>
        <w:rPr>
          <w:rFonts w:hint="eastAsia" w:ascii="仿宋" w:hAnsi="仿宋" w:eastAsia="仿宋" w:cs="仿宋"/>
          <w:bCs/>
          <w:sz w:val="28"/>
          <w:szCs w:val="28"/>
        </w:rPr>
        <w:t>采购人</w:t>
      </w:r>
      <w:r>
        <w:rPr>
          <w:rFonts w:hint="eastAsia" w:ascii="仿宋" w:hAnsi="仿宋" w:eastAsia="仿宋" w:cs="仿宋"/>
          <w:sz w:val="28"/>
          <w:szCs w:val="28"/>
        </w:rPr>
        <w:t>将拒绝接收。</w:t>
      </w:r>
    </w:p>
    <w:p>
      <w:pPr>
        <w:adjustRightInd w:val="0"/>
        <w:snapToGrid w:val="0"/>
        <w:spacing w:line="540" w:lineRule="exact"/>
        <w:ind w:firstLine="560" w:firstLineChars="200"/>
        <w:rPr>
          <w:rFonts w:ascii="仿宋" w:hAnsi="仿宋" w:eastAsia="仿宋" w:cs="仿宋"/>
          <w:kern w:val="0"/>
          <w:sz w:val="28"/>
          <w:szCs w:val="28"/>
        </w:rPr>
      </w:pPr>
      <w:r>
        <w:rPr>
          <w:rFonts w:hint="eastAsia" w:ascii="仿宋" w:hAnsi="仿宋" w:eastAsia="仿宋" w:cs="仿宋"/>
          <w:sz w:val="28"/>
          <w:szCs w:val="28"/>
        </w:rPr>
        <w:t>5、你单位收到本通知后，请于</w:t>
      </w:r>
      <w:r>
        <w:rPr>
          <w:rFonts w:hint="eastAsia" w:ascii="仿宋" w:hAnsi="仿宋" w:eastAsia="仿宋" w:cs="仿宋"/>
          <w:color w:val="000000" w:themeColor="text1"/>
          <w:sz w:val="28"/>
          <w:szCs w:val="28"/>
          <w:u w:val="single"/>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时</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sz w:val="28"/>
          <w:szCs w:val="28"/>
        </w:rPr>
        <w:t>北京时间)前来</w:t>
      </w:r>
      <w:r>
        <w:rPr>
          <w:rFonts w:hint="eastAsia" w:ascii="仿宋" w:hAnsi="仿宋" w:eastAsia="仿宋" w:cs="仿宋"/>
          <w:sz w:val="28"/>
          <w:szCs w:val="28"/>
          <w:u w:val="single"/>
        </w:rPr>
        <w:t>桃江县中医医院 四楼会议室</w:t>
      </w:r>
      <w:r>
        <w:rPr>
          <w:rFonts w:hint="eastAsia" w:ascii="仿宋" w:hAnsi="仿宋" w:eastAsia="仿宋" w:cs="仿宋"/>
          <w:sz w:val="28"/>
          <w:szCs w:val="28"/>
        </w:rPr>
        <w:t>参加采购活动。</w:t>
      </w:r>
    </w:p>
    <w:p>
      <w:pPr>
        <w:adjustRightInd w:val="0"/>
        <w:snapToGrid w:val="0"/>
        <w:spacing w:line="540" w:lineRule="exact"/>
        <w:ind w:firstLine="560" w:firstLineChars="200"/>
        <w:rPr>
          <w:rFonts w:ascii="仿宋" w:hAnsi="仿宋" w:eastAsia="仿宋" w:cs="仿宋"/>
          <w:bCs/>
          <w:sz w:val="28"/>
          <w:szCs w:val="28"/>
        </w:rPr>
      </w:pPr>
      <w:r>
        <w:rPr>
          <w:rFonts w:hint="eastAsia" w:ascii="仿宋" w:hAnsi="仿宋" w:eastAsia="仿宋" w:cs="仿宋"/>
          <w:kern w:val="0"/>
          <w:sz w:val="28"/>
          <w:szCs w:val="28"/>
        </w:rPr>
        <w:t>6、</w:t>
      </w:r>
      <w:r>
        <w:rPr>
          <w:rFonts w:hint="eastAsia" w:ascii="仿宋" w:hAnsi="仿宋" w:eastAsia="仿宋" w:cs="仿宋"/>
          <w:bCs/>
          <w:sz w:val="28"/>
          <w:szCs w:val="28"/>
        </w:rPr>
        <w:t>联系方式：</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采 购 人：桃江县中医医院</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联 系 人：苏女士            电    话：18873788077</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邮箱地址：876216783@qq.com</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    址：桃江县桃花江镇建设路292号</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pStyle w:val="11"/>
        <w:rPr>
          <w:rFonts w:ascii="仿宋" w:hAnsi="仿宋" w:eastAsia="仿宋" w:cs="仿宋"/>
        </w:rPr>
      </w:pPr>
    </w:p>
    <w:p>
      <w:pPr>
        <w:jc w:val="left"/>
        <w:rPr>
          <w:rFonts w:ascii="仿宋" w:hAnsi="仿宋" w:eastAsia="仿宋" w:cs="仿宋"/>
          <w:sz w:val="28"/>
          <w:szCs w:val="28"/>
        </w:rPr>
      </w:pPr>
      <w:r>
        <w:rPr>
          <w:rFonts w:hint="eastAsia" w:ascii="仿宋" w:hAnsi="仿宋" w:eastAsia="仿宋" w:cs="仿宋"/>
          <w:b/>
          <w:bCs/>
          <w:sz w:val="28"/>
          <w:szCs w:val="28"/>
        </w:rPr>
        <w:t>附2：</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确认通知</w:t>
      </w:r>
    </w:p>
    <w:p>
      <w:pPr>
        <w:pStyle w:val="22"/>
        <w:rPr>
          <w:rFonts w:ascii="仿宋" w:hAnsi="仿宋" w:eastAsia="仿宋" w:cs="仿宋"/>
          <w:sz w:val="28"/>
          <w:szCs w:val="28"/>
          <w:u w:val="single"/>
        </w:rPr>
      </w:pPr>
    </w:p>
    <w:p>
      <w:pPr>
        <w:adjustRightInd w:val="0"/>
        <w:snapToGrid w:val="0"/>
        <w:spacing w:line="500" w:lineRule="exact"/>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（采购人）：</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我单位已于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日收到你单位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日发出的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（项目名称）比选通知，确认</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（参加/不参加）此次采购活动。</w:t>
      </w:r>
    </w:p>
    <w:p>
      <w:pPr>
        <w:adjustRightInd w:val="0"/>
        <w:snapToGrid w:val="0"/>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我单位接收电子文件的邮箱：</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adjustRightInd w:val="0"/>
        <w:snapToGrid w:val="0"/>
        <w:spacing w:line="500" w:lineRule="exact"/>
        <w:rPr>
          <w:rFonts w:ascii="仿宋" w:hAnsi="仿宋" w:eastAsia="仿宋" w:cs="仿宋"/>
          <w:color w:val="000000"/>
          <w:sz w:val="28"/>
          <w:szCs w:val="28"/>
        </w:rPr>
      </w:pPr>
      <w:r>
        <w:rPr>
          <w:rFonts w:hint="eastAsia" w:ascii="仿宋" w:hAnsi="仿宋" w:eastAsia="仿宋" w:cs="仿宋"/>
          <w:color w:val="000000"/>
          <w:sz w:val="28"/>
          <w:szCs w:val="28"/>
        </w:rPr>
        <w:t>联系人姓名：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，电话号码：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特此！</w:t>
      </w:r>
    </w:p>
    <w:p>
      <w:pPr>
        <w:adjustRightInd w:val="0"/>
        <w:snapToGrid w:val="0"/>
        <w:spacing w:line="5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确认。</w:t>
      </w:r>
    </w:p>
    <w:p>
      <w:pPr>
        <w:adjustRightInd w:val="0"/>
        <w:snapToGrid w:val="0"/>
        <w:spacing w:line="500" w:lineRule="exact"/>
        <w:ind w:firstLine="560" w:firstLineChars="200"/>
        <w:rPr>
          <w:rFonts w:ascii="仿宋" w:hAnsi="仿宋" w:eastAsia="仿宋" w:cs="仿宋"/>
          <w:color w:val="000000"/>
          <w:sz w:val="28"/>
          <w:szCs w:val="28"/>
          <w:u w:val="single"/>
        </w:rPr>
      </w:pPr>
    </w:p>
    <w:p>
      <w:pPr>
        <w:pStyle w:val="11"/>
        <w:ind w:firstLine="560"/>
        <w:rPr>
          <w:rFonts w:ascii="仿宋" w:hAnsi="仿宋" w:eastAsia="仿宋" w:cs="仿宋"/>
          <w:color w:val="000000"/>
          <w:sz w:val="28"/>
          <w:szCs w:val="28"/>
          <w:u w:val="single"/>
        </w:rPr>
      </w:pPr>
    </w:p>
    <w:p>
      <w:pPr>
        <w:pStyle w:val="13"/>
        <w:adjustRightInd w:val="0"/>
        <w:snapToGrid w:val="0"/>
        <w:spacing w:line="500" w:lineRule="exact"/>
        <w:ind w:left="23" w:leftChars="11" w:firstLine="560" w:firstLineChars="200"/>
        <w:jc w:val="left"/>
        <w:rPr>
          <w:rFonts w:ascii="仿宋" w:hAnsi="仿宋" w:eastAsia="仿宋" w:cs="仿宋"/>
          <w:sz w:val="28"/>
          <w:szCs w:val="28"/>
        </w:rPr>
      </w:pPr>
    </w:p>
    <w:p>
      <w:pPr>
        <w:pStyle w:val="13"/>
        <w:adjustRightInd w:val="0"/>
        <w:snapToGrid w:val="0"/>
        <w:spacing w:line="480" w:lineRule="auto"/>
        <w:jc w:val="left"/>
        <w:rPr>
          <w:rFonts w:ascii="仿宋" w:hAnsi="仿宋" w:eastAsia="仿宋" w:cs="仿宋"/>
          <w:sz w:val="28"/>
          <w:szCs w:val="28"/>
        </w:rPr>
      </w:pPr>
      <w:r>
        <w:rPr>
          <w:rFonts w:hint="eastAsia" w:ascii="仿宋" w:hAnsi="仿宋" w:eastAsia="仿宋" w:cs="仿宋"/>
          <w:sz w:val="28"/>
          <w:szCs w:val="28"/>
        </w:rPr>
        <w:t>单位名称（盖单位公章）：</w:t>
      </w:r>
    </w:p>
    <w:p>
      <w:pPr>
        <w:pStyle w:val="13"/>
        <w:adjustRightInd w:val="0"/>
        <w:snapToGrid w:val="0"/>
        <w:spacing w:line="480" w:lineRule="auto"/>
        <w:rPr>
          <w:rFonts w:ascii="仿宋" w:hAnsi="仿宋" w:eastAsia="仿宋" w:cs="仿宋"/>
          <w:sz w:val="28"/>
          <w:szCs w:val="28"/>
        </w:rPr>
      </w:pPr>
      <w:r>
        <w:rPr>
          <w:rFonts w:hint="eastAsia" w:ascii="仿宋" w:hAnsi="仿宋" w:eastAsia="仿宋" w:cs="仿宋"/>
          <w:sz w:val="28"/>
          <w:szCs w:val="28"/>
        </w:rPr>
        <w:t>法定代表人或授权代表人（签字或印章）：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13"/>
        <w:adjustRightInd w:val="0"/>
        <w:snapToGrid w:val="0"/>
        <w:spacing w:line="48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pStyle w:val="13"/>
        <w:adjustRightInd w:val="0"/>
        <w:snapToGrid w:val="0"/>
        <w:spacing w:line="500" w:lineRule="exact"/>
        <w:ind w:left="23" w:leftChars="11" w:firstLine="560" w:firstLineChars="200"/>
        <w:jc w:val="left"/>
        <w:rPr>
          <w:rFonts w:asciiTheme="minorEastAsia" w:hAnsiTheme="minorEastAsia" w:eastAsiaTheme="minorEastAsia" w:cstheme="minorEastAsia"/>
          <w:sz w:val="28"/>
          <w:szCs w:val="28"/>
        </w:rPr>
      </w:pPr>
    </w:p>
    <w:p>
      <w:pPr>
        <w:pStyle w:val="22"/>
        <w:rPr>
          <w:rFonts w:asciiTheme="minorEastAsia" w:hAnsiTheme="minorEastAsia" w:eastAsiaTheme="minorEastAsia" w:cstheme="minorEastAsia"/>
          <w:sz w:val="28"/>
          <w:szCs w:val="28"/>
        </w:rPr>
      </w:pPr>
    </w:p>
    <w:p>
      <w:pPr>
        <w:pStyle w:val="22"/>
        <w:rPr>
          <w:rFonts w:asciiTheme="minorEastAsia" w:hAnsiTheme="minorEastAsia" w:eastAsiaTheme="minorEastAsia" w:cstheme="minorEastAsia"/>
          <w:sz w:val="28"/>
          <w:szCs w:val="28"/>
        </w:rPr>
      </w:pPr>
    </w:p>
    <w:p>
      <w:pPr>
        <w:pStyle w:val="22"/>
        <w:rPr>
          <w:rFonts w:asciiTheme="minorEastAsia" w:hAnsiTheme="minorEastAsia" w:eastAsiaTheme="minorEastAsia" w:cstheme="minorEastAsia"/>
          <w:sz w:val="28"/>
          <w:szCs w:val="28"/>
        </w:rPr>
      </w:pPr>
    </w:p>
    <w:p>
      <w:pPr>
        <w:pStyle w:val="22"/>
        <w:rPr>
          <w:rFonts w:asciiTheme="minorEastAsia" w:hAnsiTheme="minorEastAsia" w:eastAsiaTheme="minorEastAsia" w:cstheme="minorEastAsia"/>
          <w:sz w:val="28"/>
          <w:szCs w:val="28"/>
        </w:rPr>
      </w:pPr>
    </w:p>
    <w:p>
      <w:pPr>
        <w:pStyle w:val="22"/>
        <w:rPr>
          <w:rFonts w:asciiTheme="minorEastAsia" w:hAnsiTheme="minorEastAsia" w:eastAsiaTheme="minorEastAsia" w:cstheme="minorEastAsia"/>
          <w:sz w:val="28"/>
          <w:szCs w:val="28"/>
        </w:rPr>
      </w:pPr>
    </w:p>
    <w:p>
      <w:pPr>
        <w:jc w:val="left"/>
        <w:rPr>
          <w:rFonts w:ascii="仿宋" w:hAnsi="仿宋" w:eastAsia="仿宋" w:cs="仿宋"/>
          <w:sz w:val="28"/>
          <w:szCs w:val="28"/>
        </w:rPr>
      </w:pPr>
      <w:r>
        <w:rPr>
          <w:rFonts w:hint="eastAsia" w:ascii="仿宋" w:hAnsi="仿宋" w:eastAsia="仿宋" w:cs="仿宋"/>
          <w:b/>
          <w:bCs/>
          <w:sz w:val="28"/>
          <w:szCs w:val="28"/>
        </w:rPr>
        <w:t>附件3：</w:t>
      </w:r>
    </w:p>
    <w:p>
      <w:pPr>
        <w:widowControl/>
        <w:adjustRightInd w:val="0"/>
        <w:snapToGrid w:val="0"/>
        <w:spacing w:before="156" w:beforeLines="50" w:line="360" w:lineRule="auto"/>
        <w:jc w:val="center"/>
        <w:rPr>
          <w:rFonts w:ascii="仿宋" w:hAnsi="仿宋" w:eastAsia="仿宋" w:cs="仿宋"/>
          <w:b/>
          <w:sz w:val="32"/>
          <w:szCs w:val="32"/>
        </w:rPr>
      </w:pPr>
      <w:r>
        <w:rPr>
          <w:rFonts w:hint="eastAsia" w:ascii="仿宋" w:hAnsi="仿宋" w:eastAsia="仿宋" w:cs="仿宋"/>
          <w:b/>
          <w:sz w:val="32"/>
          <w:szCs w:val="32"/>
        </w:rPr>
        <w:t>投标人资格声明承诺函(格式)</w:t>
      </w:r>
    </w:p>
    <w:p>
      <w:pPr>
        <w:spacing w:line="594"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按照《中华人民共和国政府采购法》第二十二条和招标文件的规定，我单位郑重声明如下：</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一、我单位是按照中华人民共和国法律规定登记注册的，注册地点为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，法定代表人（单位负责人）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二、我单位未被“国家企业信用信息系统”列入经营异常名录或者严重违法企业名单。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三、我单位具有良好的商业信誉和健全的财务会计制度。</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四、我单位依法进行纳税和社会保险申报并实际履行了义务。</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五、我单位具有履行本项目采购合同所必需的设备和专业技术能力，并具有履行合同的良好记录。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六、我单位在参加采购项目政府采购活动前三年内，在经营活动中，未因违法经营受到刑事处罚或者责令停产停业、吊销许可证或者执照、较大数额罚款等行政处罚。</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七、我单位具备法律、行政法规规定的其他条件。</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八、与我单位存在“单位负责人为同一人或者存在直接控股、管理关系”的其他单位信息如下（如无，填写“无”）：</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1、与我单位的法定代表人（单位负责人）为同一人的其他单位如下：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2、我单位直接控股的其他单位如下：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3、与我单位存在管理关系的其他单位如下：               </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九、我单位不属于为本项目提供整体设计、规范编制或者项目管理、监理、检测等服务的投标人。</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十、我单位无以下不良信用记录情形：</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spacing w:line="594" w:lineRule="exact"/>
        <w:rPr>
          <w:rFonts w:ascii="仿宋" w:hAnsi="仿宋" w:eastAsia="仿宋" w:cs="仿宋"/>
          <w:sz w:val="28"/>
          <w:szCs w:val="28"/>
        </w:rPr>
      </w:pPr>
    </w:p>
    <w:p>
      <w:pPr>
        <w:spacing w:line="594" w:lineRule="exact"/>
        <w:ind w:firstLine="560" w:firstLineChars="200"/>
        <w:rPr>
          <w:rFonts w:ascii="仿宋" w:hAnsi="仿宋" w:eastAsia="仿宋" w:cs="仿宋"/>
          <w:sz w:val="28"/>
          <w:szCs w:val="28"/>
        </w:rPr>
      </w:pPr>
      <w:r>
        <w:rPr>
          <w:rFonts w:hint="eastAsia" w:ascii="仿宋" w:hAnsi="仿宋" w:eastAsia="仿宋" w:cs="仿宋"/>
          <w:sz w:val="28"/>
          <w:szCs w:val="28"/>
        </w:rPr>
        <w:t>注：第三条“良好的商业信誉”是指投标人经营状况良好，无本资格声明第十条情形。</w:t>
      </w:r>
    </w:p>
    <w:p>
      <w:pPr>
        <w:pStyle w:val="8"/>
        <w:spacing w:line="520" w:lineRule="exact"/>
        <w:ind w:firstLine="0"/>
        <w:rPr>
          <w:rFonts w:ascii="仿宋" w:hAnsi="仿宋" w:eastAsia="仿宋" w:cs="仿宋"/>
          <w:sz w:val="28"/>
          <w:szCs w:val="28"/>
        </w:rPr>
      </w:pPr>
    </w:p>
    <w:p>
      <w:pPr>
        <w:widowControl/>
        <w:adjustRightInd w:val="0"/>
        <w:snapToGrid w:val="0"/>
        <w:spacing w:line="520" w:lineRule="exact"/>
        <w:jc w:val="left"/>
        <w:rPr>
          <w:rFonts w:ascii="仿宋" w:hAnsi="仿宋" w:eastAsia="仿宋" w:cs="仿宋"/>
          <w:sz w:val="28"/>
          <w:szCs w:val="28"/>
        </w:rPr>
      </w:pPr>
    </w:p>
    <w:p>
      <w:pPr>
        <w:pStyle w:val="13"/>
        <w:adjustRightInd w:val="0"/>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单位名称（盖单位公章）：</w:t>
      </w:r>
    </w:p>
    <w:p>
      <w:pPr>
        <w:pStyle w:val="13"/>
        <w:adjustRightInd w:val="0"/>
        <w:snapToGrid w:val="0"/>
        <w:spacing w:line="500" w:lineRule="exact"/>
        <w:jc w:val="center"/>
        <w:rPr>
          <w:rFonts w:ascii="仿宋" w:hAnsi="仿宋" w:eastAsia="仿宋" w:cs="仿宋"/>
          <w:sz w:val="28"/>
          <w:szCs w:val="28"/>
          <w:u w:val="single"/>
        </w:rPr>
      </w:pPr>
      <w:r>
        <w:rPr>
          <w:rFonts w:hint="eastAsia" w:ascii="仿宋" w:hAnsi="仿宋" w:eastAsia="仿宋" w:cs="仿宋"/>
          <w:sz w:val="28"/>
          <w:szCs w:val="28"/>
        </w:rPr>
        <w:t xml:space="preserve">      法定代表人或授权代表人：</w:t>
      </w:r>
      <w:r>
        <w:rPr>
          <w:rFonts w:hint="eastAsia" w:ascii="仿宋" w:hAnsi="仿宋" w:eastAsia="仿宋" w:cs="仿宋"/>
          <w:sz w:val="28"/>
          <w:szCs w:val="28"/>
          <w:u w:val="single"/>
        </w:rPr>
        <w:t xml:space="preserve">                </w:t>
      </w:r>
    </w:p>
    <w:p>
      <w:pPr>
        <w:pStyle w:val="13"/>
        <w:adjustRightInd w:val="0"/>
        <w:snapToGrid w:val="0"/>
        <w:spacing w:line="500" w:lineRule="exact"/>
        <w:ind w:firstLine="3080" w:firstLineChars="1100"/>
        <w:rPr>
          <w:rFonts w:ascii="仿宋" w:hAnsi="仿宋" w:eastAsia="仿宋" w:cs="仿宋"/>
          <w:sz w:val="28"/>
          <w:szCs w:val="28"/>
        </w:rPr>
      </w:pPr>
      <w:r>
        <w:rPr>
          <w:rFonts w:hint="eastAsia" w:ascii="仿宋" w:hAnsi="仿宋" w:eastAsia="仿宋" w:cs="仿宋"/>
          <w:sz w:val="28"/>
          <w:szCs w:val="28"/>
        </w:rPr>
        <w:t>（签字或印章）：</w:t>
      </w:r>
    </w:p>
    <w:p>
      <w:pPr>
        <w:pStyle w:val="13"/>
        <w:adjustRightInd w:val="0"/>
        <w:snapToGrid w:val="0"/>
        <w:spacing w:line="500" w:lineRule="exact"/>
        <w:ind w:left="23" w:leftChars="11" w:firstLine="560" w:firstLineChars="200"/>
        <w:jc w:val="left"/>
        <w:rPr>
          <w:rFonts w:ascii="仿宋" w:hAnsi="仿宋" w:eastAsia="仿宋" w:cs="仿宋"/>
          <w:sz w:val="28"/>
          <w:szCs w:val="28"/>
        </w:rPr>
      </w:pPr>
      <w:r>
        <w:rPr>
          <w:rFonts w:hint="eastAsia" w:ascii="仿宋" w:hAnsi="仿宋" w:eastAsia="仿宋" w:cs="仿宋"/>
          <w:sz w:val="28"/>
          <w:szCs w:val="28"/>
        </w:rPr>
        <w:t xml:space="preserve">                               </w:t>
      </w:r>
    </w:p>
    <w:p>
      <w:pPr>
        <w:pStyle w:val="13"/>
        <w:adjustRightInd w:val="0"/>
        <w:snapToGrid w:val="0"/>
        <w:spacing w:line="500" w:lineRule="exact"/>
        <w:ind w:left="23" w:leftChars="11" w:firstLine="560" w:firstLineChars="200"/>
        <w:jc w:val="left"/>
        <w:rPr>
          <w:rFonts w:ascii="仿宋" w:hAnsi="仿宋" w:eastAsia="仿宋" w:cs="仿宋"/>
          <w:sz w:val="28"/>
          <w:szCs w:val="28"/>
        </w:rPr>
      </w:pPr>
    </w:p>
    <w:p>
      <w:pPr>
        <w:pStyle w:val="13"/>
        <w:adjustRightInd w:val="0"/>
        <w:snapToGrid w:val="0"/>
        <w:spacing w:line="500" w:lineRule="exact"/>
        <w:ind w:firstLine="5600" w:firstLineChars="2000"/>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left"/>
        <w:rPr>
          <w:rFonts w:ascii="仿宋" w:hAnsi="仿宋" w:eastAsia="仿宋" w:cs="仿宋"/>
          <w:sz w:val="28"/>
          <w:szCs w:val="28"/>
        </w:rPr>
      </w:pPr>
    </w:p>
    <w:p>
      <w:pPr>
        <w:jc w:val="left"/>
        <w:rPr>
          <w:rFonts w:ascii="仿宋" w:hAnsi="仿宋" w:eastAsia="仿宋" w:cs="仿宋"/>
          <w:sz w:val="28"/>
          <w:szCs w:val="28"/>
        </w:rPr>
      </w:pPr>
    </w:p>
    <w:p>
      <w:pPr>
        <w:pStyle w:val="2"/>
        <w:rPr>
          <w:rFonts w:hint="eastAsia"/>
        </w:rPr>
      </w:pPr>
    </w:p>
    <w:p>
      <w:pPr>
        <w:jc w:val="left"/>
        <w:rPr>
          <w:rFonts w:ascii="仿宋" w:hAnsi="仿宋" w:eastAsia="仿宋" w:cs="仿宋"/>
          <w:b/>
          <w:bCs/>
          <w:sz w:val="28"/>
          <w:szCs w:val="28"/>
        </w:rPr>
      </w:pPr>
      <w:r>
        <w:rPr>
          <w:rFonts w:hint="eastAsia" w:ascii="仿宋" w:hAnsi="仿宋" w:eastAsia="仿宋" w:cs="仿宋"/>
          <w:b/>
          <w:bCs/>
          <w:sz w:val="28"/>
          <w:szCs w:val="28"/>
        </w:rPr>
        <w:t>附件4：</w:t>
      </w:r>
    </w:p>
    <w:p>
      <w:pPr>
        <w:pStyle w:val="7"/>
        <w:spacing w:before="0" w:after="0" w:line="400" w:lineRule="exact"/>
        <w:jc w:val="center"/>
        <w:rPr>
          <w:rFonts w:ascii="仿宋" w:hAnsi="仿宋" w:eastAsia="仿宋" w:cs="仿宋"/>
        </w:rPr>
      </w:pPr>
      <w:r>
        <w:rPr>
          <w:rFonts w:hint="eastAsia" w:ascii="仿宋" w:hAnsi="仿宋" w:eastAsia="仿宋" w:cs="仿宋"/>
        </w:rPr>
        <w:t>参加政府采购活动前三年内在经营活动中</w:t>
      </w:r>
    </w:p>
    <w:p>
      <w:pPr>
        <w:pStyle w:val="7"/>
        <w:spacing w:before="0" w:after="0" w:line="400" w:lineRule="exact"/>
        <w:jc w:val="center"/>
        <w:rPr>
          <w:rFonts w:ascii="仿宋" w:hAnsi="仿宋" w:eastAsia="仿宋" w:cs="仿宋"/>
        </w:rPr>
      </w:pPr>
      <w:r>
        <w:rPr>
          <w:rFonts w:hint="eastAsia" w:ascii="仿宋" w:hAnsi="仿宋" w:eastAsia="仿宋" w:cs="仿宋"/>
        </w:rPr>
        <w:t>没有重大违法记录的书面声明</w:t>
      </w:r>
    </w:p>
    <w:p>
      <w:pPr>
        <w:adjustRightInd w:val="0"/>
        <w:snapToGrid w:val="0"/>
        <w:spacing w:before="156" w:beforeLines="50" w:line="360" w:lineRule="auto"/>
        <w:ind w:left="-88" w:leftChars="-42"/>
        <w:rPr>
          <w:rFonts w:ascii="仿宋" w:hAnsi="仿宋" w:eastAsia="仿宋" w:cs="仿宋"/>
          <w:sz w:val="2"/>
          <w:szCs w:val="2"/>
        </w:rPr>
      </w:pPr>
    </w:p>
    <w:p>
      <w:pPr>
        <w:adjustRightInd w:val="0"/>
        <w:snapToGrid w:val="0"/>
        <w:spacing w:before="156" w:beforeLines="50" w:line="360" w:lineRule="auto"/>
        <w:ind w:left="-88" w:leftChars="-42"/>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(采购人)：</w:t>
      </w:r>
    </w:p>
    <w:p>
      <w:pPr>
        <w:adjustRightInd w:val="0"/>
        <w:snapToGrid w:val="0"/>
        <w:spacing w:before="156" w:beforeLines="50" w:line="360" w:lineRule="auto"/>
        <w:ind w:left="-88" w:leftChars="-42"/>
        <w:rPr>
          <w:rFonts w:ascii="仿宋" w:hAnsi="仿宋" w:eastAsia="仿宋" w:cs="仿宋"/>
          <w:sz w:val="2"/>
          <w:szCs w:val="2"/>
        </w:rPr>
      </w:pP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参加采购活动前三年内在经营活动中没有政府采购法第二十二条第一款第（五）项所称重大违法记录，包括：</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或者其法定代表人、董事、监事、高级管理人员因经营活动中的违法行为受到行政处罚，但警告和罚款额在三万元以下的行政处罚除外；</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before="156"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before="156" w:beforeLines="50" w:line="360" w:lineRule="auto"/>
        <w:ind w:firstLine="420"/>
        <w:rPr>
          <w:rFonts w:ascii="仿宋" w:hAnsi="仿宋" w:eastAsia="仿宋" w:cs="仿宋"/>
          <w:sz w:val="28"/>
          <w:szCs w:val="28"/>
        </w:rPr>
      </w:pPr>
    </w:p>
    <w:p>
      <w:pPr>
        <w:widowControl/>
        <w:adjustRightInd w:val="0"/>
        <w:snapToGrid w:val="0"/>
        <w:spacing w:before="156" w:beforeLines="50" w:line="360" w:lineRule="auto"/>
        <w:ind w:firstLine="420"/>
        <w:rPr>
          <w:rFonts w:ascii="仿宋" w:hAnsi="仿宋" w:eastAsia="仿宋" w:cs="仿宋"/>
          <w:sz w:val="28"/>
          <w:szCs w:val="28"/>
        </w:rPr>
      </w:pPr>
    </w:p>
    <w:p>
      <w:pPr>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 xml:space="preserve">供应商名称（单位章）： </w:t>
      </w:r>
    </w:p>
    <w:p>
      <w:pPr>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法定代表人（签字或盖章）：</w:t>
      </w:r>
      <w:r>
        <w:rPr>
          <w:rFonts w:hint="eastAsia" w:ascii="仿宋" w:hAnsi="仿宋" w:eastAsia="仿宋" w:cs="仿宋"/>
          <w:sz w:val="28"/>
          <w:szCs w:val="28"/>
          <w:u w:val="single"/>
        </w:rPr>
        <w:t xml:space="preserve">              </w:t>
      </w:r>
    </w:p>
    <w:p>
      <w:pPr>
        <w:widowControl/>
        <w:adjustRightInd w:val="0"/>
        <w:snapToGrid w:val="0"/>
        <w:spacing w:before="156"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7"/>
        <w:rPr>
          <w:rFonts w:hint="eastAsia"/>
          <w:sz w:val="28"/>
          <w:szCs w:val="28"/>
        </w:rPr>
      </w:pPr>
    </w:p>
    <w:p>
      <w:pPr>
        <w:pStyle w:val="17"/>
        <w:rPr>
          <w:rFonts w:ascii="宋体" w:hAnsi="宋体"/>
          <w:b/>
          <w:sz w:val="28"/>
          <w:szCs w:val="28"/>
        </w:rPr>
      </w:pPr>
    </w:p>
    <w:p>
      <w:pPr>
        <w:pStyle w:val="6"/>
        <w:spacing w:line="240" w:lineRule="auto"/>
        <w:jc w:val="center"/>
        <w:rPr>
          <w:rFonts w:ascii="黑体" w:hAnsi="华文中宋" w:eastAsia="黑体"/>
          <w:spacing w:val="100"/>
          <w:sz w:val="36"/>
          <w:szCs w:val="36"/>
        </w:rPr>
      </w:pPr>
      <w:bookmarkStart w:id="4" w:name="_Toc34758541"/>
      <w:r>
        <w:rPr>
          <w:rFonts w:hint="eastAsia" w:ascii="方正仿宋_GB2312" w:hAnsi="方正仿宋_GB2312" w:eastAsia="方正仿宋_GB2312" w:cs="方正仿宋_GB2312"/>
          <w:b/>
          <w:bCs/>
          <w:sz w:val="40"/>
          <w:szCs w:val="40"/>
        </w:rPr>
        <w:t>二、 比选须知前附表</w:t>
      </w:r>
      <w:bookmarkEnd w:id="4"/>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513"/>
        <w:gridCol w:w="51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条款号</w:t>
            </w:r>
          </w:p>
        </w:tc>
        <w:tc>
          <w:tcPr>
            <w:tcW w:w="251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条款名称</w:t>
            </w:r>
          </w:p>
        </w:tc>
        <w:tc>
          <w:tcPr>
            <w:tcW w:w="5175"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pPr>
              <w:rPr>
                <w:rFonts w:ascii="仿宋" w:hAnsi="仿宋" w:eastAsia="仿宋" w:cs="仿宋"/>
                <w:b/>
                <w:bCs/>
                <w:sz w:val="28"/>
                <w:szCs w:val="28"/>
              </w:rPr>
            </w:pPr>
            <w:r>
              <w:rPr>
                <w:rFonts w:hint="eastAsia" w:ascii="仿宋" w:hAnsi="仿宋" w:eastAsia="仿宋" w:cs="仿宋"/>
                <w:b/>
                <w:bCs/>
                <w:sz w:val="28"/>
                <w:szCs w:val="28"/>
              </w:rPr>
              <w:t>一、说明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pPr>
              <w:spacing w:line="594" w:lineRule="exact"/>
              <w:jc w:val="center"/>
              <w:rPr>
                <w:rFonts w:ascii="仿宋" w:hAnsi="仿宋" w:eastAsia="仿宋" w:cs="仿宋"/>
                <w:sz w:val="28"/>
                <w:szCs w:val="28"/>
              </w:rPr>
            </w:pPr>
            <w:r>
              <w:rPr>
                <w:rFonts w:hint="eastAsia" w:ascii="仿宋" w:hAnsi="仿宋" w:eastAsia="仿宋" w:cs="仿宋"/>
                <w:sz w:val="28"/>
                <w:szCs w:val="28"/>
              </w:rPr>
              <w:t>1</w:t>
            </w:r>
          </w:p>
        </w:tc>
        <w:tc>
          <w:tcPr>
            <w:tcW w:w="2513" w:type="dxa"/>
            <w:vAlign w:val="center"/>
          </w:tcPr>
          <w:p>
            <w:pPr>
              <w:spacing w:line="594" w:lineRule="exact"/>
              <w:jc w:val="left"/>
              <w:rPr>
                <w:rFonts w:ascii="仿宋" w:hAnsi="仿宋" w:eastAsia="仿宋" w:cs="仿宋"/>
                <w:sz w:val="28"/>
                <w:szCs w:val="28"/>
              </w:rPr>
            </w:pPr>
            <w:r>
              <w:rPr>
                <w:rFonts w:hint="eastAsia" w:ascii="仿宋" w:hAnsi="仿宋" w:eastAsia="仿宋" w:cs="仿宋"/>
                <w:sz w:val="28"/>
                <w:szCs w:val="28"/>
              </w:rPr>
              <w:t>采购项目名称</w:t>
            </w:r>
          </w:p>
        </w:tc>
        <w:tc>
          <w:tcPr>
            <w:tcW w:w="5175" w:type="dxa"/>
            <w:vAlign w:val="center"/>
          </w:tcPr>
          <w:p>
            <w:pPr>
              <w:spacing w:line="594" w:lineRule="exact"/>
              <w:rPr>
                <w:rFonts w:ascii="仿宋" w:hAnsi="仿宋" w:eastAsia="仿宋" w:cs="仿宋"/>
                <w:sz w:val="28"/>
                <w:szCs w:val="28"/>
                <w:lang w:val="zh-CN"/>
              </w:rPr>
            </w:pPr>
            <w:r>
              <w:rPr>
                <w:rFonts w:hint="eastAsia" w:ascii="仿宋" w:hAnsi="仿宋" w:eastAsia="仿宋" w:cs="仿宋"/>
                <w:sz w:val="28"/>
                <w:szCs w:val="28"/>
                <w:lang w:val="zh-CN"/>
              </w:rPr>
              <w:t>桃江县中医医院绩效管理系统和咨询服务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spacing w:line="540" w:lineRule="exact"/>
              <w:rPr>
                <w:rFonts w:ascii="仿宋" w:hAnsi="仿宋" w:eastAsia="仿宋" w:cs="仿宋"/>
                <w:sz w:val="28"/>
                <w:szCs w:val="28"/>
              </w:rPr>
            </w:pPr>
            <w:r>
              <w:rPr>
                <w:rFonts w:hint="eastAsia" w:ascii="仿宋" w:hAnsi="仿宋" w:eastAsia="仿宋" w:cs="仿宋"/>
                <w:sz w:val="28"/>
                <w:szCs w:val="28"/>
              </w:rPr>
              <w:t>2</w:t>
            </w:r>
          </w:p>
        </w:tc>
        <w:tc>
          <w:tcPr>
            <w:tcW w:w="2513" w:type="dxa"/>
            <w:vAlign w:val="center"/>
          </w:tcPr>
          <w:p>
            <w:pPr>
              <w:spacing w:line="540" w:lineRule="exact"/>
              <w:rPr>
                <w:rFonts w:ascii="仿宋" w:hAnsi="仿宋" w:eastAsia="仿宋" w:cs="仿宋"/>
                <w:sz w:val="28"/>
                <w:szCs w:val="28"/>
              </w:rPr>
            </w:pPr>
            <w:r>
              <w:rPr>
                <w:rFonts w:hint="eastAsia" w:ascii="仿宋" w:hAnsi="仿宋" w:eastAsia="仿宋" w:cs="仿宋"/>
                <w:sz w:val="28"/>
                <w:szCs w:val="28"/>
              </w:rPr>
              <w:t>采购人名称、地址、电话、联系人</w:t>
            </w:r>
          </w:p>
        </w:tc>
        <w:tc>
          <w:tcPr>
            <w:tcW w:w="5175" w:type="dxa"/>
            <w:vAlign w:val="center"/>
          </w:tcPr>
          <w:p>
            <w:pPr>
              <w:spacing w:line="540" w:lineRule="exact"/>
              <w:rPr>
                <w:rFonts w:ascii="仿宋" w:hAnsi="仿宋" w:eastAsia="仿宋" w:cs="仿宋"/>
                <w:sz w:val="28"/>
                <w:szCs w:val="28"/>
              </w:rPr>
            </w:pPr>
            <w:r>
              <w:rPr>
                <w:rFonts w:hint="eastAsia" w:ascii="仿宋" w:hAnsi="仿宋" w:eastAsia="仿宋" w:cs="仿宋"/>
                <w:sz w:val="28"/>
                <w:szCs w:val="28"/>
              </w:rPr>
              <w:t>名  称：桃江县中医医院</w:t>
            </w:r>
          </w:p>
          <w:p>
            <w:pPr>
              <w:spacing w:line="540" w:lineRule="exact"/>
              <w:rPr>
                <w:rFonts w:ascii="仿宋" w:hAnsi="仿宋" w:eastAsia="仿宋" w:cs="仿宋"/>
                <w:sz w:val="28"/>
                <w:szCs w:val="28"/>
              </w:rPr>
            </w:pPr>
            <w:r>
              <w:rPr>
                <w:rFonts w:hint="eastAsia" w:ascii="仿宋" w:hAnsi="仿宋" w:eastAsia="仿宋" w:cs="仿宋"/>
                <w:sz w:val="28"/>
                <w:szCs w:val="28"/>
              </w:rPr>
              <w:t>地  址：桃江县桃花江镇桃花江大道</w:t>
            </w:r>
          </w:p>
          <w:p>
            <w:pPr>
              <w:spacing w:line="540" w:lineRule="exact"/>
              <w:ind w:firstLine="1120" w:firstLineChars="400"/>
              <w:rPr>
                <w:rFonts w:ascii="仿宋" w:hAnsi="仿宋" w:eastAsia="仿宋" w:cs="仿宋"/>
                <w:sz w:val="28"/>
                <w:szCs w:val="28"/>
              </w:rPr>
            </w:pPr>
            <w:r>
              <w:rPr>
                <w:rFonts w:hint="eastAsia" w:ascii="仿宋" w:hAnsi="仿宋" w:eastAsia="仿宋" w:cs="仿宋"/>
                <w:sz w:val="28"/>
                <w:szCs w:val="28"/>
              </w:rPr>
              <w:t>958号</w:t>
            </w:r>
          </w:p>
          <w:p>
            <w:pPr>
              <w:spacing w:line="540" w:lineRule="exact"/>
              <w:rPr>
                <w:rFonts w:ascii="仿宋" w:hAnsi="仿宋" w:eastAsia="仿宋" w:cs="仿宋"/>
                <w:sz w:val="28"/>
                <w:szCs w:val="28"/>
              </w:rPr>
            </w:pPr>
            <w:r>
              <w:rPr>
                <w:rFonts w:hint="eastAsia" w:ascii="仿宋" w:hAnsi="仿宋" w:eastAsia="仿宋" w:cs="仿宋"/>
                <w:sz w:val="28"/>
                <w:szCs w:val="28"/>
              </w:rPr>
              <w:t>联系人：苏女士</w:t>
            </w:r>
          </w:p>
          <w:p>
            <w:pPr>
              <w:spacing w:line="540" w:lineRule="exact"/>
              <w:rPr>
                <w:rFonts w:ascii="仿宋" w:hAnsi="仿宋" w:eastAsia="仿宋" w:cs="仿宋"/>
                <w:sz w:val="28"/>
                <w:szCs w:val="28"/>
              </w:rPr>
            </w:pPr>
            <w:r>
              <w:rPr>
                <w:rFonts w:hint="eastAsia" w:ascii="仿宋" w:hAnsi="仿宋" w:eastAsia="仿宋" w:cs="仿宋"/>
                <w:sz w:val="28"/>
                <w:szCs w:val="28"/>
              </w:rPr>
              <w:t>电  话：18873788077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3</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投标人资格条件</w:t>
            </w:r>
          </w:p>
        </w:tc>
        <w:tc>
          <w:tcPr>
            <w:tcW w:w="5175" w:type="dxa"/>
            <w:vAlign w:val="center"/>
          </w:tcPr>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1、供应商基本资格条件：必须是在中华人民共和国境内注册登记的法人、其他组织或者自然人，且应当符合《政府采购法》第二十二条第一款的规定，即：</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（1）具有独立承担民事责任的能力；</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（6）法律、行政法规规定的其他条件。</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2、特定资格条件：</w:t>
            </w:r>
            <w:r>
              <w:rPr>
                <w:rFonts w:hint="eastAsia" w:ascii="仿宋" w:hAnsi="仿宋" w:eastAsia="仿宋" w:cs="仿宋"/>
                <w:sz w:val="28"/>
                <w:szCs w:val="28"/>
                <w:u w:val="single"/>
              </w:rPr>
              <w:t xml:space="preserve"> 无 </w:t>
            </w:r>
            <w:r>
              <w:rPr>
                <w:rFonts w:hint="eastAsia" w:ascii="仿宋" w:hAnsi="仿宋" w:eastAsia="仿宋" w:cs="仿宋"/>
                <w:sz w:val="28"/>
                <w:szCs w:val="28"/>
              </w:rPr>
              <w:t>。</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3、单位负责人为同一人或者存在直接控股、管理关系的不同投标人，不得参加同一合同项下的政府采购活动。</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4、为本采购项目提供整体设计、规范编制或者项目管理、监理、检测等服务的，不得再参加此项目的其他招标采购活动。</w:t>
            </w:r>
          </w:p>
          <w:p>
            <w:pPr>
              <w:adjustRightInd w:val="0"/>
              <w:snapToGrid w:val="0"/>
              <w:spacing w:line="594" w:lineRule="exact"/>
              <w:ind w:firstLine="280" w:firstLineChars="100"/>
              <w:rPr>
                <w:rFonts w:ascii="仿宋" w:hAnsi="仿宋" w:eastAsia="仿宋" w:cs="仿宋"/>
                <w:sz w:val="28"/>
                <w:szCs w:val="28"/>
              </w:rPr>
            </w:pPr>
            <w:r>
              <w:rPr>
                <w:rFonts w:hint="eastAsia" w:ascii="仿宋" w:hAnsi="仿宋" w:eastAsia="仿宋" w:cs="仿宋"/>
                <w:sz w:val="28"/>
                <w:szCs w:val="28"/>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接受联合体形式投标</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 xml:space="preserve">  接受联合体投标</w:t>
            </w:r>
          </w:p>
          <w:p>
            <w:pPr>
              <w:rPr>
                <w:rFonts w:ascii="仿宋" w:hAnsi="仿宋" w:eastAsia="仿宋" w:cs="仿宋"/>
                <w:sz w:val="28"/>
                <w:szCs w:val="28"/>
              </w:rPr>
            </w:pPr>
            <w:r>
              <w:rPr>
                <w:rFonts w:hint="eastAsia" w:ascii="仿宋" w:hAnsi="仿宋" w:eastAsia="仿宋" w:cs="仿宋"/>
                <w:sz w:val="28"/>
                <w:szCs w:val="28"/>
              </w:rPr>
              <w:t>■ 不接受联合体投标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c>
          <w:tcPr>
            <w:tcW w:w="2513"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组织现场考察或者召开答疑会</w:t>
            </w:r>
          </w:p>
        </w:tc>
        <w:tc>
          <w:tcPr>
            <w:tcW w:w="5175" w:type="dxa"/>
            <w:vAlign w:val="center"/>
          </w:tcPr>
          <w:p>
            <w:pPr>
              <w:spacing w:line="560" w:lineRule="exact"/>
              <w:rPr>
                <w:rFonts w:ascii="仿宋" w:hAnsi="仿宋" w:eastAsia="仿宋" w:cs="仿宋"/>
                <w:sz w:val="28"/>
                <w:szCs w:val="28"/>
              </w:rPr>
            </w:pPr>
            <w:r>
              <w:rPr>
                <w:rFonts w:hint="eastAsia" w:ascii="仿宋" w:hAnsi="仿宋" w:eastAsia="仿宋" w:cs="仿宋"/>
                <w:sz w:val="28"/>
                <w:szCs w:val="28"/>
              </w:rPr>
              <w:t>■不组织，自行勘察现场。</w:t>
            </w:r>
          </w:p>
          <w:p>
            <w:pPr>
              <w:spacing w:line="560" w:lineRule="exact"/>
              <w:rPr>
                <w:rFonts w:ascii="仿宋" w:hAnsi="仿宋" w:eastAsia="仿宋" w:cs="仿宋"/>
                <w:sz w:val="28"/>
                <w:szCs w:val="28"/>
              </w:rPr>
            </w:pPr>
            <w:r>
              <w:rPr>
                <w:rFonts w:hint="eastAsia" w:ascii="仿宋" w:hAnsi="仿宋" w:eastAsia="仿宋" w:cs="仿宋"/>
                <w:sz w:val="28"/>
                <w:szCs w:val="28"/>
              </w:rPr>
              <w:t>□组织，时间：/ 地点：/联系人：/ ，</w:t>
            </w:r>
          </w:p>
          <w:p>
            <w:pPr>
              <w:spacing w:line="560" w:lineRule="exact"/>
              <w:rPr>
                <w:rFonts w:ascii="仿宋" w:hAnsi="仿宋" w:eastAsia="仿宋" w:cs="仿宋"/>
                <w:sz w:val="28"/>
                <w:szCs w:val="28"/>
              </w:rPr>
            </w:pPr>
            <w:r>
              <w:rPr>
                <w:rFonts w:hint="eastAsia" w:ascii="仿宋" w:hAnsi="仿宋" w:eastAsia="仿宋" w:cs="仿宋"/>
                <w:sz w:val="28"/>
                <w:szCs w:val="28"/>
              </w:rPr>
              <w:t>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pPr>
              <w:adjustRightInd w:val="0"/>
              <w:snapToGrid w:val="0"/>
              <w:spacing w:line="300" w:lineRule="exact"/>
              <w:rPr>
                <w:rFonts w:ascii="仿宋" w:hAnsi="仿宋" w:eastAsia="仿宋" w:cs="仿宋"/>
                <w:b/>
                <w:sz w:val="28"/>
                <w:szCs w:val="28"/>
              </w:rPr>
            </w:pPr>
            <w:r>
              <w:rPr>
                <w:rFonts w:hint="eastAsia" w:ascii="仿宋" w:hAnsi="仿宋" w:eastAsia="仿宋" w:cs="仿宋"/>
                <w:b/>
                <w:bCs/>
                <w:sz w:val="28"/>
                <w:szCs w:val="28"/>
              </w:rPr>
              <w:t>二、比选文件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6</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非实质性偏离的范围和幅度</w:t>
            </w:r>
          </w:p>
        </w:tc>
        <w:tc>
          <w:tcPr>
            <w:tcW w:w="5175" w:type="dxa"/>
            <w:vAlign w:val="center"/>
          </w:tcPr>
          <w:p>
            <w:pPr>
              <w:adjustRightInd w:val="0"/>
              <w:snapToGrid w:val="0"/>
              <w:rPr>
                <w:rFonts w:ascii="仿宋" w:hAnsi="仿宋" w:eastAsia="仿宋" w:cs="仿宋"/>
                <w:sz w:val="28"/>
                <w:szCs w:val="28"/>
                <w:u w:val="single"/>
              </w:rPr>
            </w:pPr>
            <w:r>
              <w:rPr>
                <w:rFonts w:hint="eastAsia" w:ascii="仿宋" w:hAnsi="仿宋" w:eastAsia="仿宋" w:cs="仿宋"/>
                <w:sz w:val="28"/>
                <w:szCs w:val="28"/>
              </w:rPr>
              <w:t>一般商务和技术条款（参数），负偏离项数之和≥</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项将导致无效投标。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7</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指定媒体</w:t>
            </w:r>
          </w:p>
        </w:tc>
        <w:tc>
          <w:tcPr>
            <w:tcW w:w="5175" w:type="dxa"/>
            <w:vAlign w:val="center"/>
          </w:tcPr>
          <w:p>
            <w:pPr>
              <w:adjustRightInd w:val="0"/>
              <w:snapToGrid w:val="0"/>
              <w:ind w:left="140" w:hanging="140" w:hangingChars="50"/>
              <w:jc w:val="center"/>
              <w:rPr>
                <w:rFonts w:ascii="仿宋" w:hAnsi="仿宋" w:eastAsia="仿宋" w:cs="仿宋"/>
                <w:sz w:val="28"/>
                <w:szCs w:val="28"/>
              </w:rPr>
            </w:pPr>
            <w:r>
              <w:rPr>
                <w:rFonts w:hint="eastAsia" w:ascii="仿宋" w:hAnsi="仿宋" w:eastAsia="仿宋" w:cs="仿宋"/>
                <w:sz w:val="28"/>
                <w:szCs w:val="28"/>
              </w:rPr>
              <w:t>桃江县中医医院官网</w:t>
            </w:r>
          </w:p>
          <w:p>
            <w:pPr>
              <w:adjustRightInd w:val="0"/>
              <w:snapToGrid w:val="0"/>
              <w:ind w:left="140" w:hanging="140" w:hangingChars="5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https://www.tjxzyyy.cn/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三、响应文件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8</w:t>
            </w:r>
          </w:p>
        </w:tc>
        <w:tc>
          <w:tcPr>
            <w:tcW w:w="2513" w:type="dxa"/>
            <w:vAlign w:val="center"/>
          </w:tcPr>
          <w:p>
            <w:pPr>
              <w:adjustRightInd w:val="0"/>
              <w:snapToGrid w:val="0"/>
              <w:spacing w:line="594" w:lineRule="exact"/>
              <w:rPr>
                <w:rFonts w:ascii="仿宋" w:hAnsi="仿宋" w:eastAsia="仿宋" w:cs="仿宋"/>
                <w:kern w:val="0"/>
                <w:sz w:val="28"/>
                <w:szCs w:val="28"/>
              </w:rPr>
            </w:pPr>
            <w:r>
              <w:rPr>
                <w:rFonts w:hint="eastAsia" w:ascii="仿宋" w:hAnsi="仿宋" w:eastAsia="仿宋" w:cs="仿宋"/>
                <w:kern w:val="0"/>
                <w:sz w:val="28"/>
                <w:szCs w:val="28"/>
              </w:rPr>
              <w:t>采购预算</w:t>
            </w:r>
          </w:p>
        </w:tc>
        <w:tc>
          <w:tcPr>
            <w:tcW w:w="5175" w:type="dxa"/>
            <w:vAlign w:val="center"/>
          </w:tcPr>
          <w:p>
            <w:pPr>
              <w:numPr>
                <w:ilvl w:val="0"/>
                <w:numId w:val="1"/>
              </w:numPr>
              <w:adjustRightInd w:val="0"/>
              <w:snapToGrid w:val="0"/>
              <w:spacing w:line="594" w:lineRule="exact"/>
              <w:ind w:left="0"/>
              <w:rPr>
                <w:rFonts w:ascii="仿宋" w:hAnsi="仿宋" w:eastAsia="仿宋" w:cs="仿宋"/>
                <w:kern w:val="0"/>
                <w:sz w:val="28"/>
                <w:szCs w:val="28"/>
              </w:rPr>
            </w:pPr>
            <w:r>
              <w:rPr>
                <w:rFonts w:hint="eastAsia" w:ascii="仿宋" w:hAnsi="仿宋" w:eastAsia="仿宋" w:cs="仿宋"/>
                <w:kern w:val="0"/>
                <w:sz w:val="28"/>
                <w:szCs w:val="28"/>
              </w:rPr>
              <w:t>采购预算：</w:t>
            </w:r>
            <w:r>
              <w:rPr>
                <w:rFonts w:hint="eastAsia" w:ascii="仿宋" w:hAnsi="仿宋" w:eastAsia="仿宋" w:cs="仿宋"/>
                <w:color w:val="000000" w:themeColor="text1"/>
                <w:kern w:val="0"/>
                <w:sz w:val="28"/>
                <w:szCs w:val="28"/>
                <w:u w:val="single"/>
                <w14:textFill>
                  <w14:solidFill>
                    <w14:schemeClr w14:val="tx1"/>
                  </w14:solidFill>
                </w14:textFill>
              </w:rPr>
              <w:t>75万元</w:t>
            </w:r>
            <w:r>
              <w:rPr>
                <w:rFonts w:hint="eastAsia" w:ascii="仿宋" w:hAnsi="仿宋" w:eastAsia="仿宋" w:cs="仿宋"/>
                <w:sz w:val="28"/>
                <w:szCs w:val="28"/>
              </w:rPr>
              <w:t>（注：项目预算包括但不限于本项目所需配套设备设施、员工工资、保险、管理费用、税金、加班费、节日费、材料费等一切费用。超过预算的报价为无效报价）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9</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投标报价要求</w:t>
            </w:r>
          </w:p>
        </w:tc>
        <w:tc>
          <w:tcPr>
            <w:tcW w:w="5175" w:type="dxa"/>
            <w:vAlign w:val="center"/>
          </w:tcPr>
          <w:p>
            <w:pPr>
              <w:adjustRightInd w:val="0"/>
              <w:snapToGrid w:val="0"/>
              <w:spacing w:line="594" w:lineRule="exact"/>
              <w:rPr>
                <w:rFonts w:ascii="仿宋" w:hAnsi="仿宋" w:eastAsia="仿宋" w:cs="仿宋"/>
                <w:sz w:val="28"/>
                <w:szCs w:val="28"/>
              </w:rPr>
            </w:pPr>
            <w:bookmarkStart w:id="5" w:name="EBa308d5cf6e774cd1846fa521ebf5677e"/>
            <w:r>
              <w:rPr>
                <w:rFonts w:hint="eastAsia" w:ascii="仿宋" w:hAnsi="仿宋" w:eastAsia="仿宋" w:cs="仿宋"/>
                <w:sz w:val="28"/>
                <w:szCs w:val="28"/>
              </w:rPr>
              <w:t>1、投标报价超过预算金额视为无效投标</w:t>
            </w:r>
            <w:bookmarkEnd w:id="5"/>
            <w:r>
              <w:rPr>
                <w:rFonts w:hint="eastAsia" w:ascii="仿宋" w:hAnsi="仿宋" w:eastAsia="仿宋" w:cs="仿宋"/>
                <w:sz w:val="28"/>
                <w:szCs w:val="28"/>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10</w:t>
            </w:r>
          </w:p>
        </w:tc>
        <w:tc>
          <w:tcPr>
            <w:tcW w:w="2513" w:type="dxa"/>
            <w:vAlign w:val="center"/>
          </w:tcPr>
          <w:p>
            <w:pPr>
              <w:adjustRightInd w:val="0"/>
              <w:snapToGrid w:val="0"/>
              <w:spacing w:line="594" w:lineRule="exact"/>
              <w:rPr>
                <w:rFonts w:ascii="仿宋" w:hAnsi="仿宋" w:eastAsia="仿宋" w:cs="仿宋"/>
                <w:bCs/>
                <w:sz w:val="28"/>
                <w:szCs w:val="28"/>
              </w:rPr>
            </w:pPr>
            <w:r>
              <w:rPr>
                <w:rFonts w:hint="eastAsia" w:ascii="仿宋" w:hAnsi="仿宋" w:eastAsia="仿宋" w:cs="仿宋"/>
                <w:sz w:val="28"/>
                <w:szCs w:val="28"/>
              </w:rPr>
              <w:t>投标人应提供资格审查资料</w:t>
            </w:r>
          </w:p>
        </w:tc>
        <w:tc>
          <w:tcPr>
            <w:tcW w:w="5175" w:type="dxa"/>
            <w:vAlign w:val="center"/>
          </w:tcPr>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1、1、《投标人资格声明承诺函》（附件3）；</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2、2、营业执照副本(或者法人登记证书)以及组织机构代码证副本复印件；</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3、3、法人提交法定代表人资格证明书复印件及身份证复印件；授权委托人提交法定代表人授权委托书原件及双方身份证复印件；自然人提交身份证复印件；</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4、4、政府采购活动前3年内在经营活动中没有重大违法记录的书面声明；</w:t>
            </w:r>
          </w:p>
          <w:p>
            <w:pPr>
              <w:adjustRightInd w:val="0"/>
              <w:snapToGrid w:val="0"/>
              <w:spacing w:line="594" w:lineRule="exact"/>
              <w:ind w:left="-360"/>
              <w:rPr>
                <w:rFonts w:ascii="仿宋" w:hAnsi="仿宋" w:eastAsia="仿宋" w:cs="仿宋"/>
                <w:kern w:val="0"/>
                <w:sz w:val="28"/>
                <w:szCs w:val="28"/>
              </w:rPr>
            </w:pPr>
            <w:r>
              <w:rPr>
                <w:rFonts w:hint="eastAsia" w:ascii="仿宋" w:hAnsi="仿宋" w:eastAsia="仿宋" w:cs="仿宋"/>
                <w:kern w:val="0"/>
                <w:sz w:val="28"/>
                <w:szCs w:val="28"/>
              </w:rPr>
              <w:t>5、5、“信用中国”查询记录截图。</w:t>
            </w:r>
          </w:p>
          <w:p>
            <w:pPr>
              <w:adjustRightInd w:val="0"/>
              <w:snapToGrid w:val="0"/>
              <w:spacing w:line="594" w:lineRule="exact"/>
              <w:rPr>
                <w:rFonts w:ascii="仿宋" w:hAnsi="仿宋" w:eastAsia="仿宋" w:cs="仿宋"/>
                <w:b/>
                <w:sz w:val="28"/>
                <w:szCs w:val="28"/>
              </w:rPr>
            </w:pPr>
            <w:r>
              <w:rPr>
                <w:rFonts w:hint="eastAsia" w:ascii="仿宋" w:hAnsi="仿宋" w:eastAsia="仿宋" w:cs="仿宋"/>
                <w:kern w:val="0"/>
                <w:sz w:val="28"/>
                <w:szCs w:val="28"/>
              </w:rPr>
              <w:t>6、特定资格条件证明材料。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pPr>
              <w:spacing w:line="594" w:lineRule="exact"/>
              <w:jc w:val="center"/>
              <w:rPr>
                <w:rFonts w:ascii="仿宋" w:hAnsi="仿宋" w:eastAsia="仿宋" w:cs="仿宋"/>
                <w:sz w:val="28"/>
                <w:szCs w:val="28"/>
              </w:rPr>
            </w:pPr>
            <w:r>
              <w:rPr>
                <w:rFonts w:hint="eastAsia" w:ascii="仿宋" w:hAnsi="仿宋" w:eastAsia="仿宋" w:cs="仿宋"/>
                <w:sz w:val="28"/>
                <w:szCs w:val="28"/>
              </w:rPr>
              <w:t>11</w:t>
            </w:r>
          </w:p>
        </w:tc>
        <w:tc>
          <w:tcPr>
            <w:tcW w:w="2513" w:type="dxa"/>
            <w:vAlign w:val="center"/>
          </w:tcPr>
          <w:p>
            <w:pPr>
              <w:spacing w:line="594" w:lineRule="exact"/>
              <w:rPr>
                <w:rFonts w:ascii="仿宋" w:hAnsi="仿宋" w:eastAsia="仿宋" w:cs="仿宋"/>
                <w:sz w:val="28"/>
                <w:szCs w:val="28"/>
              </w:rPr>
            </w:pPr>
            <w:r>
              <w:rPr>
                <w:rFonts w:hint="eastAsia" w:ascii="仿宋" w:hAnsi="仿宋" w:eastAsia="仿宋" w:cs="仿宋"/>
                <w:sz w:val="28"/>
                <w:szCs w:val="28"/>
              </w:rPr>
              <w:t>投标有效期</w:t>
            </w:r>
          </w:p>
        </w:tc>
        <w:tc>
          <w:tcPr>
            <w:tcW w:w="5175" w:type="dxa"/>
            <w:vAlign w:val="center"/>
          </w:tcPr>
          <w:p>
            <w:pPr>
              <w:spacing w:line="594" w:lineRule="exact"/>
              <w:rPr>
                <w:rFonts w:ascii="仿宋" w:hAnsi="仿宋" w:eastAsia="仿宋" w:cs="仿宋"/>
                <w:sz w:val="28"/>
                <w:szCs w:val="28"/>
              </w:rPr>
            </w:pPr>
            <w:r>
              <w:rPr>
                <w:rFonts w:hint="eastAsia" w:ascii="仿宋" w:hAnsi="仿宋" w:eastAsia="仿宋" w:cs="仿宋"/>
                <w:sz w:val="28"/>
                <w:szCs w:val="28"/>
              </w:rPr>
              <w:t>90日（日历日）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12</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分包</w:t>
            </w:r>
          </w:p>
        </w:tc>
        <w:tc>
          <w:tcPr>
            <w:tcW w:w="5175"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□允许向外分包转包。</w:t>
            </w:r>
          </w:p>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■不允许向外分包转包。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pPr>
              <w:adjustRightInd w:val="0"/>
              <w:snapToGrid w:val="0"/>
              <w:spacing w:line="594" w:lineRule="exact"/>
              <w:jc w:val="center"/>
              <w:rPr>
                <w:rFonts w:ascii="仿宋" w:hAnsi="仿宋" w:eastAsia="仿宋" w:cs="仿宋"/>
                <w:sz w:val="28"/>
                <w:szCs w:val="28"/>
              </w:rPr>
            </w:pPr>
            <w:r>
              <w:rPr>
                <w:rFonts w:hint="eastAsia" w:ascii="仿宋" w:hAnsi="仿宋" w:eastAsia="仿宋" w:cs="仿宋"/>
                <w:sz w:val="28"/>
                <w:szCs w:val="28"/>
              </w:rPr>
              <w:t>13</w:t>
            </w:r>
          </w:p>
        </w:tc>
        <w:tc>
          <w:tcPr>
            <w:tcW w:w="2513" w:type="dxa"/>
            <w:vAlign w:val="center"/>
          </w:tcPr>
          <w:p>
            <w:pPr>
              <w:adjustRightInd w:val="0"/>
              <w:snapToGrid w:val="0"/>
              <w:spacing w:line="594" w:lineRule="exact"/>
              <w:rPr>
                <w:rFonts w:ascii="仿宋" w:hAnsi="仿宋" w:eastAsia="仿宋" w:cs="仿宋"/>
                <w:sz w:val="28"/>
                <w:szCs w:val="28"/>
              </w:rPr>
            </w:pPr>
            <w:r>
              <w:rPr>
                <w:rFonts w:hint="eastAsia" w:ascii="仿宋" w:hAnsi="仿宋" w:eastAsia="仿宋" w:cs="仿宋"/>
                <w:sz w:val="28"/>
                <w:szCs w:val="28"/>
              </w:rPr>
              <w:t>响应文件份数</w:t>
            </w:r>
          </w:p>
        </w:tc>
        <w:tc>
          <w:tcPr>
            <w:tcW w:w="5175" w:type="dxa"/>
            <w:vAlign w:val="center"/>
          </w:tcPr>
          <w:p>
            <w:pPr>
              <w:pStyle w:val="11"/>
              <w:spacing w:line="594" w:lineRule="exact"/>
              <w:ind w:left="0" w:leftChars="0" w:firstLine="0" w:firstLineChars="0"/>
              <w:rPr>
                <w:rFonts w:ascii="仿宋" w:hAnsi="仿宋" w:eastAsia="仿宋" w:cs="仿宋"/>
                <w:sz w:val="28"/>
                <w:szCs w:val="28"/>
              </w:rPr>
            </w:pPr>
            <w:r>
              <w:rPr>
                <w:rFonts w:hint="eastAsia" w:ascii="仿宋" w:hAnsi="仿宋" w:eastAsia="仿宋" w:cs="仿宋"/>
                <w:sz w:val="28"/>
                <w:szCs w:val="28"/>
              </w:rPr>
              <w:t>正本</w:t>
            </w:r>
            <w:r>
              <w:rPr>
                <w:rFonts w:hint="eastAsia" w:ascii="仿宋" w:hAnsi="仿宋" w:eastAsia="仿宋" w:cs="仿宋"/>
                <w:sz w:val="28"/>
                <w:szCs w:val="28"/>
                <w:u w:val="single"/>
              </w:rPr>
              <w:t xml:space="preserve"> 1 </w:t>
            </w:r>
            <w:r>
              <w:rPr>
                <w:rFonts w:hint="eastAsia" w:ascii="仿宋" w:hAnsi="仿宋" w:eastAsia="仿宋" w:cs="仿宋"/>
                <w:sz w:val="28"/>
                <w:szCs w:val="28"/>
              </w:rPr>
              <w:t>份，副本</w:t>
            </w:r>
            <w:r>
              <w:rPr>
                <w:rFonts w:hint="eastAsia" w:ascii="仿宋" w:hAnsi="仿宋" w:eastAsia="仿宋" w:cs="仿宋"/>
                <w:sz w:val="28"/>
                <w:szCs w:val="28"/>
                <w:u w:val="single"/>
              </w:rPr>
              <w:t xml:space="preserve"> 2 </w:t>
            </w:r>
            <w:r>
              <w:rPr>
                <w:rFonts w:hint="eastAsia" w:ascii="仿宋" w:hAnsi="仿宋" w:eastAsia="仿宋" w:cs="仿宋"/>
                <w:sz w:val="28"/>
                <w:szCs w:val="28"/>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五、开标、资格审查和评标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开标会场地点</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t>桃江县中医医院  四楼会议室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2513" w:type="dxa"/>
            <w:vAlign w:val="center"/>
          </w:tcPr>
          <w:p>
            <w:pPr>
              <w:rPr>
                <w:rFonts w:ascii="仿宋" w:hAnsi="仿宋" w:eastAsia="仿宋" w:cs="仿宋"/>
                <w:sz w:val="28"/>
                <w:szCs w:val="28"/>
              </w:rPr>
            </w:pPr>
            <w:r>
              <w:rPr>
                <w:rFonts w:hint="eastAsia" w:ascii="仿宋" w:hAnsi="仿宋" w:eastAsia="仿宋" w:cs="仿宋"/>
                <w:sz w:val="28"/>
                <w:szCs w:val="28"/>
              </w:rPr>
              <w:t>需要宣布的其他内容</w:t>
            </w:r>
          </w:p>
        </w:tc>
        <w:tc>
          <w:tcPr>
            <w:tcW w:w="5175" w:type="dxa"/>
            <w:vAlign w:val="center"/>
          </w:tcPr>
          <w:p>
            <w:pPr>
              <w:rPr>
                <w:rFonts w:ascii="仿宋" w:hAnsi="仿宋" w:eastAsia="仿宋" w:cs="仿宋"/>
                <w:sz w:val="28"/>
                <w:szCs w:val="28"/>
              </w:rPr>
            </w:pPr>
            <w:r>
              <w:rPr>
                <w:rFonts w:hint="eastAsia" w:ascii="仿宋" w:hAnsi="仿宋" w:eastAsia="仿宋" w:cs="仿宋"/>
                <w:sz w:val="28"/>
                <w:szCs w:val="28"/>
              </w:rPr>
              <w:t>报价表、分项报价表需另外单独密封递交。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六、中标信息公布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16</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中标候选人并列的确定中标人的方式</w:t>
            </w:r>
          </w:p>
        </w:tc>
        <w:tc>
          <w:tcPr>
            <w:tcW w:w="5175" w:type="dxa"/>
            <w:vAlign w:val="center"/>
          </w:tcPr>
          <w:p>
            <w:pPr>
              <w:pStyle w:val="27"/>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1、评标结果按评审后得分由高到低顺序排列。</w:t>
            </w:r>
          </w:p>
          <w:p>
            <w:pPr>
              <w:pStyle w:val="27"/>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2、总得分相同的，按投标报价由低到高顺序排列。</w:t>
            </w:r>
          </w:p>
          <w:p>
            <w:pPr>
              <w:pStyle w:val="27"/>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3、总得分且投标报价相同的，按技术指标优劣顺序排列。</w:t>
            </w:r>
          </w:p>
          <w:p>
            <w:pPr>
              <w:pStyle w:val="27"/>
              <w:adjustRightInd w:val="0"/>
              <w:snapToGrid w:val="0"/>
              <w:spacing w:line="288" w:lineRule="auto"/>
              <w:ind w:firstLine="280" w:firstLineChars="100"/>
              <w:rPr>
                <w:rFonts w:ascii="仿宋" w:hAnsi="仿宋" w:eastAsia="仿宋" w:cs="仿宋"/>
                <w:sz w:val="28"/>
                <w:szCs w:val="28"/>
              </w:rPr>
            </w:pPr>
            <w:r>
              <w:rPr>
                <w:rFonts w:hint="eastAsia" w:ascii="仿宋" w:hAnsi="仿宋" w:eastAsia="仿宋" w:cs="仿宋"/>
                <w:sz w:val="28"/>
                <w:szCs w:val="28"/>
              </w:rPr>
              <w:t>4、所有得分均相同的，由采购人采取随机抽取的方式确定。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6"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17</w:t>
            </w:r>
          </w:p>
        </w:tc>
        <w:tc>
          <w:tcPr>
            <w:tcW w:w="2513" w:type="dxa"/>
            <w:vAlign w:val="center"/>
          </w:tcPr>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接收质疑函的联系部门、联系电话和通讯地址</w:t>
            </w:r>
          </w:p>
        </w:tc>
        <w:tc>
          <w:tcPr>
            <w:tcW w:w="5175" w:type="dxa"/>
            <w:vAlign w:val="center"/>
          </w:tcPr>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采购人名称：桃江县中医医院</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地址：桃江县桃花江镇建设路292号</w:t>
            </w:r>
          </w:p>
          <w:p>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联系人：苏女士</w:t>
            </w:r>
          </w:p>
          <w:p>
            <w:pPr>
              <w:pStyle w:val="27"/>
              <w:snapToGrid w:val="0"/>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bCs/>
                <w:kern w:val="0"/>
                <w:sz w:val="28"/>
                <w:szCs w:val="28"/>
              </w:rPr>
              <w:t>18873788077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pPr>
              <w:adjustRightInd w:val="0"/>
              <w:snapToGrid w:val="0"/>
              <w:spacing w:line="300" w:lineRule="exact"/>
              <w:rPr>
                <w:rFonts w:ascii="仿宋" w:hAnsi="仿宋" w:eastAsia="仿宋" w:cs="仿宋"/>
                <w:b/>
                <w:bCs/>
                <w:sz w:val="28"/>
                <w:szCs w:val="28"/>
              </w:rPr>
            </w:pPr>
            <w:r>
              <w:rPr>
                <w:rFonts w:hint="eastAsia" w:ascii="仿宋" w:hAnsi="仿宋" w:eastAsia="仿宋" w:cs="仿宋"/>
                <w:b/>
                <w:bCs/>
                <w:sz w:val="28"/>
                <w:szCs w:val="28"/>
              </w:rPr>
              <w:t>七、合同签订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18</w:t>
            </w:r>
          </w:p>
        </w:tc>
        <w:tc>
          <w:tcPr>
            <w:tcW w:w="2513" w:type="dxa"/>
            <w:vAlign w:val="center"/>
          </w:tcPr>
          <w:p>
            <w:pPr>
              <w:adjustRightInd w:val="0"/>
              <w:snapToGrid w:val="0"/>
              <w:spacing w:line="360" w:lineRule="auto"/>
              <w:jc w:val="left"/>
              <w:rPr>
                <w:rFonts w:ascii="仿宋" w:hAnsi="仿宋" w:eastAsia="仿宋" w:cs="仿宋"/>
                <w:color w:val="auto"/>
                <w:sz w:val="28"/>
                <w:szCs w:val="28"/>
              </w:rPr>
            </w:pPr>
            <w:r>
              <w:rPr>
                <w:rFonts w:hint="eastAsia" w:ascii="仿宋" w:hAnsi="仿宋" w:eastAsia="仿宋" w:cs="仿宋"/>
                <w:color w:val="auto"/>
                <w:sz w:val="28"/>
                <w:szCs w:val="28"/>
              </w:rPr>
              <w:t>履约保证金</w:t>
            </w:r>
          </w:p>
        </w:tc>
        <w:tc>
          <w:tcPr>
            <w:tcW w:w="5175" w:type="dxa"/>
            <w:vAlign w:val="center"/>
          </w:tcPr>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□不要求提供</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■要求提供：</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时间：签订采购合同前向采购人交纳</w:t>
            </w:r>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金额：合同金额的</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w:t>
            </w:r>
            <w:bookmarkStart w:id="25" w:name="_GoBack"/>
            <w:bookmarkEnd w:id="25"/>
          </w:p>
          <w:p>
            <w:pPr>
              <w:adjustRightInd w:val="0"/>
              <w:snapToGrid w:val="0"/>
              <w:spacing w:line="360" w:lineRule="auto"/>
              <w:rPr>
                <w:rFonts w:ascii="仿宋" w:hAnsi="仿宋" w:eastAsia="仿宋" w:cs="仿宋"/>
                <w:color w:val="auto"/>
                <w:sz w:val="28"/>
                <w:szCs w:val="28"/>
              </w:rPr>
            </w:pPr>
            <w:r>
              <w:rPr>
                <w:rFonts w:hint="eastAsia" w:ascii="仿宋" w:hAnsi="仿宋" w:eastAsia="仿宋" w:cs="仿宋"/>
                <w:color w:val="auto"/>
                <w:sz w:val="28"/>
                <w:szCs w:val="28"/>
              </w:rPr>
              <w:t>退还：验收合格后退还</w:t>
            </w:r>
          </w:p>
        </w:tc>
      </w:tr>
    </w:tbl>
    <w:p>
      <w:pPr>
        <w:adjustRightInd w:val="0"/>
        <w:snapToGrid w:val="0"/>
        <w:spacing w:line="360" w:lineRule="auto"/>
        <w:rPr>
          <w:rFonts w:ascii="宋体" w:hAnsi="宋体"/>
          <w:b/>
          <w:sz w:val="28"/>
          <w:szCs w:val="28"/>
        </w:rPr>
      </w:pPr>
    </w:p>
    <w:p>
      <w:pPr>
        <w:spacing w:line="360" w:lineRule="auto"/>
        <w:jc w:val="center"/>
        <w:outlineLvl w:val="1"/>
        <w:rPr>
          <w:rFonts w:ascii="宋体" w:hAnsi="宋体"/>
          <w:b/>
          <w:sz w:val="28"/>
          <w:szCs w:val="28"/>
        </w:rPr>
      </w:pPr>
    </w:p>
    <w:p>
      <w:pPr>
        <w:spacing w:line="360" w:lineRule="auto"/>
        <w:jc w:val="center"/>
        <w:outlineLvl w:val="1"/>
        <w:rPr>
          <w:rFonts w:ascii="宋体" w:hAnsi="宋体"/>
          <w:b/>
          <w:sz w:val="28"/>
          <w:szCs w:val="28"/>
        </w:rPr>
      </w:pPr>
    </w:p>
    <w:p>
      <w:pPr>
        <w:spacing w:line="360" w:lineRule="auto"/>
        <w:outlineLvl w:val="1"/>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pStyle w:val="25"/>
        <w:rPr>
          <w:rFonts w:ascii="宋体" w:hAnsi="宋体"/>
          <w:b/>
          <w:sz w:val="28"/>
          <w:szCs w:val="28"/>
        </w:rPr>
      </w:pPr>
    </w:p>
    <w:p>
      <w:pPr>
        <w:spacing w:line="360" w:lineRule="auto"/>
        <w:jc w:val="center"/>
        <w:outlineLvl w:val="1"/>
        <w:rPr>
          <w:rFonts w:ascii="宋体" w:hAnsi="宋体"/>
          <w:b/>
          <w:sz w:val="40"/>
          <w:szCs w:val="40"/>
        </w:rPr>
      </w:pPr>
      <w:r>
        <w:rPr>
          <w:rFonts w:hint="eastAsia" w:ascii="方正仿宋_GB2312" w:hAnsi="方正仿宋_GB2312" w:eastAsia="方正仿宋_GB2312" w:cs="方正仿宋_GB2312"/>
          <w:b/>
          <w:sz w:val="36"/>
          <w:szCs w:val="36"/>
        </w:rPr>
        <w:t>第二章 采购需求</w:t>
      </w:r>
    </w:p>
    <w:p>
      <w:pPr>
        <w:snapToGrid w:val="0"/>
        <w:spacing w:line="520" w:lineRule="exact"/>
        <w:ind w:firstLine="562" w:firstLineChars="200"/>
        <w:rPr>
          <w:rFonts w:ascii="仿宋" w:hAnsi="仿宋" w:eastAsia="仿宋" w:cs="仿宋"/>
          <w:b/>
          <w:bCs/>
          <w:kern w:val="0"/>
          <w:sz w:val="28"/>
          <w:szCs w:val="28"/>
        </w:rPr>
      </w:pPr>
      <w:bookmarkStart w:id="6" w:name="_Toc396919493"/>
      <w:bookmarkEnd w:id="6"/>
      <w:r>
        <w:rPr>
          <w:rFonts w:hint="eastAsia" w:ascii="仿宋" w:hAnsi="仿宋" w:eastAsia="仿宋" w:cs="仿宋"/>
          <w:b/>
          <w:bCs/>
          <w:kern w:val="0"/>
          <w:sz w:val="28"/>
          <w:szCs w:val="28"/>
        </w:rPr>
        <w:t>一、建设原则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1、咨询方案符合政策规范性原则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1.1所使用的绩效方案满足国家卫生健康委、国家医保局、国家中医药局联合发布《关于印发医疗机构工作人员廉洁从业九项准则的通知》，即“九项准则”要求，医务人员的绩效工资不与收入挂钩，符合医保支付政策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1.2符合《国务院办公厅关于城市公立医院综合改革试点的指导意见》国办发〔2015〕38号要求。——合理确定医务人员薪酬水平。</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1.3符合人力资源社会保障部、财政部、国家卫生健康委、国家医保局、国家中医药局印发《关于深化公立医院薪酬制度改革的指导意见》（人社部发〔2021〕52号）。——优化公立医院薪酬结构。</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1.4符合国家卫生健康委办公厅《关于加强三级公立医院绩效考核工作的意见》（国办发〔2023〕）49号要求。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1.5符合国家医保支付改革政策要求。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2、技术方法本地化原则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由于绩效管理高度个性化，投标方应当提供绩效管理咨询，将国际先进的医务人员劳动价值评价方法在本院进行本地化研究，使之适合本院的发展阶段。</w:t>
      </w:r>
      <w:r>
        <w:rPr>
          <w:rFonts w:hint="eastAsia" w:ascii="仿宋" w:hAnsi="仿宋" w:eastAsia="仿宋" w:cs="仿宋"/>
          <w:kern w:val="0"/>
          <w:sz w:val="28"/>
          <w:szCs w:val="28"/>
          <w:lang w:eastAsia="zh-Hans"/>
        </w:rPr>
        <w:t>医师绩效设计不能与收入</w:t>
      </w:r>
      <w:r>
        <w:rPr>
          <w:rFonts w:hint="eastAsia" w:ascii="仿宋" w:hAnsi="仿宋" w:eastAsia="仿宋" w:cs="仿宋"/>
          <w:kern w:val="0"/>
          <w:sz w:val="28"/>
          <w:szCs w:val="28"/>
        </w:rPr>
        <w:t>挂钩</w:t>
      </w:r>
      <w:r>
        <w:rPr>
          <w:rFonts w:hint="eastAsia" w:ascii="仿宋" w:hAnsi="仿宋" w:eastAsia="仿宋" w:cs="仿宋"/>
          <w:kern w:val="0"/>
          <w:sz w:val="28"/>
          <w:szCs w:val="28"/>
          <w:lang w:eastAsia="zh-Hans"/>
        </w:rPr>
        <w:t>，必须以工作量为主，体现多劳多得、优绩优酬，并要符合医保给付制度变革(DRG\DIP</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理念，医师工作量须以病种驱动为绩效设计原则，改变项目驱动(项目设点</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的设计理念，医师工作量点数设计除须与病种驱动为主要轴心，还要能综合考量病种成本、病案质量、病种质量与学科建设(CMI)，每一病种点数需要能加强依据病种成本(核心、非核心</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、学科建设(病种难易、CMI</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进行校正(校正方案必须明确</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，改变医师行为，强化医院应对医保给付变革之能力．为保障病案质量及病种成本，医师绩效亦要提拨部分做调控，调控机制以鼓励医师注重病案质量及病种成本为主(明确调控机制</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，为能达到绩效管理目的(改善员工工作表现</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，点数设计需要能同时有校正及调控机制，而且能反馈到医师个人，不得以KPI指标代替考核</w:t>
      </w:r>
      <w:r>
        <w:rPr>
          <w:rFonts w:hint="eastAsia" w:ascii="仿宋" w:hAnsi="仿宋" w:eastAsia="仿宋" w:cs="仿宋"/>
          <w:kern w:val="0"/>
          <w:sz w:val="28"/>
          <w:szCs w:val="28"/>
        </w:rPr>
        <w:t>。</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3、先进性原则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绩效管理方案采用国际通行的医务人员劳动价值评价方法，在国内三级甲等医院有成功的示范用户。配套软件具有先进的技术水平，有较高的性能，符合当今技术发展的方向。遵循业界规范，不依赖于某一个厂家的系统平台和操作系统之上。并尽可能的延长系统的有效生命周期，保护用户在信息化方面的投入物有所值，并发挥投资的最大效益</w:t>
      </w:r>
      <w:bookmarkStart w:id="7" w:name="page38"/>
      <w:bookmarkEnd w:id="7"/>
      <w:r>
        <w:rPr>
          <w:rFonts w:hint="eastAsia" w:ascii="仿宋" w:hAnsi="仿宋" w:eastAsia="仿宋" w:cs="仿宋"/>
          <w:kern w:val="0"/>
          <w:sz w:val="28"/>
          <w:szCs w:val="28"/>
        </w:rPr>
        <w:t>。</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4、绩效方案实用性原则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绩效整体方案应当与医院现阶段的发展、专科特点、科室之间的分工协作相匹配，并考虑未来5-10年医院的发展与医保支付政策的变化。依据方案产生的绩效分配结果应当与医院实际情况相符合。 </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5、软件平台开放性原则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系统设计和建设需坚持开放性原则。软件开发平台采用先进的网络体系设计结构，兼容不同的软件、硬件平台系统，可以利用现有的设备资源，保护投资。</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6、扩展性原则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系统建设过程中需遵循扩展性原则，系统必须提供标准的开发接口与用户现有或将来扩展的业务系统集成，特别要加强系统设计的前瞻性、预留系统扩充和扩展能力。</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7、安全性原则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项目涉及内部业务系统建设时应遵循安全性原则，系统必须提供基于利用严密的身份验证、访问控制、多层次的保密手段等措施，确保系统和数据的安全性和完整性。因此，系统必须能够提供有效的安全保密措施，确保整个系统的安全运行。</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w:t>
      </w:r>
      <w:bookmarkStart w:id="8" w:name="_Toc23808"/>
      <w:r>
        <w:rPr>
          <w:rFonts w:hint="eastAsia" w:ascii="仿宋" w:hAnsi="仿宋" w:eastAsia="仿宋" w:cs="仿宋"/>
          <w:kern w:val="0"/>
          <w:sz w:val="28"/>
          <w:szCs w:val="28"/>
        </w:rPr>
        <w:t>遵从预算控制原则</w:t>
      </w:r>
      <w:bookmarkEnd w:id="8"/>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绩效奖金合理化时参考绩效奖金在总收入、医疗收入（扣除药品收入和卫生材料收入）、人力成本中的占比进行合理化设定，最终的绩效分配额度可有效控制在预算总额之内。</w:t>
      </w:r>
    </w:p>
    <w:p>
      <w:pPr>
        <w:snapToGrid w:val="0"/>
        <w:spacing w:line="520" w:lineRule="exact"/>
        <w:ind w:firstLine="560" w:firstLineChars="200"/>
        <w:rPr>
          <w:rFonts w:ascii="仿宋" w:hAnsi="仿宋" w:eastAsia="仿宋" w:cs="仿宋"/>
          <w:kern w:val="0"/>
          <w:sz w:val="28"/>
          <w:szCs w:val="28"/>
        </w:rPr>
      </w:pPr>
      <w:bookmarkStart w:id="9" w:name="_Toc3360"/>
      <w:r>
        <w:rPr>
          <w:rFonts w:hint="eastAsia" w:ascii="仿宋" w:hAnsi="仿宋" w:eastAsia="仿宋" w:cs="仿宋"/>
          <w:kern w:val="0"/>
          <w:sz w:val="28"/>
          <w:szCs w:val="28"/>
        </w:rPr>
        <w:t>9、将医院战略目标与医务工作者个人行为相结合</w:t>
      </w:r>
      <w:bookmarkEnd w:id="9"/>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将科室绩效分配（一次分配）与二次分配相衔接，督导个人行为以战略目标为引领，可充分调动员工的贡献积极性，促进战略目标的有效达成。</w:t>
      </w:r>
    </w:p>
    <w:p>
      <w:pPr>
        <w:snapToGrid w:val="0"/>
        <w:spacing w:line="52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二、绩效方案设计要求</w:t>
      </w:r>
      <w:bookmarkStart w:id="10" w:name="_Toc5039"/>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（一）总体要求</w:t>
      </w:r>
      <w:bookmarkEnd w:id="10"/>
      <w:bookmarkStart w:id="11" w:name="_Toc16716"/>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建立广义绩效管理体系。要以医院战略目标为引领，以绩效奖金改革为切入点，改进以往“裁判式”事后考核模式，建立“教练式”的绩效管理机制，把医院发展战略目标与科室及员工行为相结合，有效督导和指挥全员踩准自身“发力点”（自身优势），团结协作，共同推进战略目标的达成。</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2、建立绩效二次分配管理机制</w:t>
      </w:r>
      <w:bookmarkEnd w:id="11"/>
      <w:r>
        <w:rPr>
          <w:rFonts w:hint="eastAsia" w:ascii="仿宋" w:hAnsi="仿宋" w:eastAsia="仿宋" w:cs="仿宋"/>
          <w:kern w:val="0"/>
          <w:sz w:val="28"/>
          <w:szCs w:val="28"/>
        </w:rPr>
        <w:t>。指导科室负责人设定二次分配方法，让科室负责人懂绩效管理，旨在让科主任懂绩效体系，让科室负责人学会如何在医院统一引领下推进科室绩效管理，带领员工提升业务水平并在达成战略目标过程中形成合力。</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w:t>
      </w:r>
      <w:bookmarkStart w:id="12" w:name="_Toc19880"/>
      <w:r>
        <w:rPr>
          <w:rFonts w:hint="eastAsia" w:ascii="仿宋" w:hAnsi="仿宋" w:eastAsia="仿宋" w:cs="仿宋"/>
          <w:kern w:val="0"/>
          <w:sz w:val="28"/>
          <w:szCs w:val="28"/>
        </w:rPr>
        <w:t>建立统一的绩效管理信息化平台</w:t>
      </w:r>
      <w:bookmarkEnd w:id="12"/>
      <w:r>
        <w:rPr>
          <w:rFonts w:hint="eastAsia" w:ascii="仿宋" w:hAnsi="仿宋" w:eastAsia="仿宋" w:cs="仿宋"/>
          <w:kern w:val="0"/>
          <w:sz w:val="28"/>
          <w:szCs w:val="28"/>
        </w:rPr>
        <w:t>。打造有效的数据供应链，统一数据归集口径，确保数据的应用效率及准确度。建立实现集奖金分配、KPI评价、成本控制、绩效分析、绩效回馈为一体的绩效管理信息化平台，在支撑新绩效方案落地的同时，开放灵活的功能应用，为医院绩效管理机制的演进提供信息化应用保障。</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（二）医技、护理绩效方案设计要求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1、符合国家卫生健康委九项原则的要求，体现多劳多得，优绩优酬。满足医院制定的绩效管理目标。方案整体的计算框架应当具有灵活性，可以由医院针对不同支付制度进行调整。</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Hans"/>
        </w:rPr>
        <w:t>医师绩效设计必须以工作量为主，体现多劳多得、优绩优酬，并要符合医保给付制度变革(DRG\DIP</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理念，医师工作量以病种驱动为绩效设计原则，改变项目驱动(项目设点</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的设计理念，医师工作量点数设计除须与病种驱动为主要轴心，还要能综合考量病种成本、病案质量、病种质量与学科建设(CMI)，每一病种点数需要能加强依据病种成本(核心、非核心</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、学科建设(病种难易、CMI</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进行校正(校正方案必须明确</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，改变医师行为，强化医院应对医保给付变革之能力</w:t>
      </w:r>
      <w:r>
        <w:rPr>
          <w:rFonts w:hint="eastAsia" w:ascii="仿宋" w:hAnsi="仿宋" w:eastAsia="仿宋" w:cs="仿宋"/>
          <w:kern w:val="0"/>
          <w:sz w:val="28"/>
          <w:szCs w:val="28"/>
        </w:rPr>
        <w:t>。</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3、医技、非病区护理序列利用工作当量、用人费率、工时法等多种办法核算绩效，考虑每个学科的个性化，考虑边际效益。</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4、提供工作量绩效方案设计，根据人员所在科室工作性质、个人技能和当期科室等因素，对每种要素进行量化，将量化的结果用于岗位绩效工资分配，有效激励一线人员的工作积极性。</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5、实行医技、护理等不同性质人员分别进行绩效工资核算。方案具有可操作性和公平性。</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中标人负责整个绩效软件前期的数据测算，协同医院对历史数据进行前期收集准备，从相关科室提取绩效数据，依据历史数据进行测算。对于绩效数据的测算结果，中标人应配合院方对被考核人员做好解释沟通工作，确保绩效软件的正常运行。</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（三）行管后勤科室的绩效方案要求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对于行管后勤绩效方案的设计，要与整体考核相一致，需要将医院发展高度相关的绩效指标分解到行政后勤。</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（四）科研的绩效方案设计要求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对于科研绩效方案设计要结合医院实际，制定符合医院科研发展目标的评价体系。</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对于科研采用KPI多维度评价方法，根据医院的发展目标和要求指定不同的客观评价指标。</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（五）成本的精细化管控</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建立项目成本管理理念，采用直接成本的管控理念，对于变动成本，如材料费、药品、办公用品等，区分计价与不计价分类管控，要求直接与科室绩效挂钩，强化成本控制意识。</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（六）建立KPI考核体系</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根据医院总的发展战略目标绘制战略地图，将医院发展目标向绩效单元层层分解，与员工个人行为相结合，制定各单元的关键绩效指标(KPI)，完成各单元关键绩效指标后，建立绩效反馈机制（含绩效责任书、绩效面谈表、绩效回馈表等内容的产出），由院长依目标管理原则(MBO）与各绩效单元主管面谈确认，确保绩效单元行为与医院目标相链接，最终形成KPI绩效评价体系。</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（七）中层主管绩效</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制定中层主管部分奖金考核办法，医院根据实际情况对科主任实行KPI的考核，使绩效单元管理者更注重该单元的经营、管理、人才培养，及学科建设等方面。</w:t>
      </w:r>
    </w:p>
    <w:p>
      <w:pPr>
        <w:snapToGrid w:val="0"/>
        <w:spacing w:line="52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三、绩效软件系统的技术要求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1、设计原则</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（1）架构基于RIA+J2EE，前端表现形式丰富，后台稳定且可扩展。</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（2）与医院HIS、病案、财务系统等可以对接的系统相结合，在数据仓库基础之上进行绩效考核与奖金分配，集成医院信息系统底层数据。</w:t>
      </w:r>
    </w:p>
    <w:p>
      <w:pPr>
        <w:spacing w:line="534" w:lineRule="exact"/>
        <w:ind w:firstLine="560" w:firstLineChars="200"/>
        <w:rPr>
          <w:rFonts w:ascii="仿宋" w:hAnsi="仿宋" w:eastAsia="仿宋" w:cs="仿宋"/>
          <w:sz w:val="28"/>
          <w:szCs w:val="28"/>
        </w:rPr>
      </w:pPr>
      <w:r>
        <w:rPr>
          <w:rFonts w:hint="eastAsia" w:ascii="仿宋" w:hAnsi="仿宋" w:eastAsia="仿宋" w:cs="仿宋"/>
          <w:sz w:val="28"/>
          <w:szCs w:val="28"/>
        </w:rPr>
        <w:t>（3）采用多种数据挖掘模型，作为医院奖金分配水平的参考。</w:t>
      </w:r>
    </w:p>
    <w:p>
      <w:pPr>
        <w:spacing w:line="534" w:lineRule="exact"/>
        <w:ind w:firstLine="560" w:firstLineChars="200"/>
        <w:rPr>
          <w:rFonts w:ascii="仿宋" w:hAnsi="仿宋" w:eastAsia="仿宋" w:cs="仿宋"/>
          <w:sz w:val="28"/>
          <w:szCs w:val="28"/>
        </w:rPr>
      </w:pPr>
      <w:r>
        <w:rPr>
          <w:rFonts w:hint="eastAsia" w:ascii="仿宋" w:hAnsi="仿宋" w:eastAsia="仿宋" w:cs="仿宋"/>
          <w:sz w:val="28"/>
          <w:szCs w:val="28"/>
        </w:rPr>
        <w:t>（4）针对对象，可设置不同的绩效考核与奖金分配方案（临床医生、护理、医技、药学、行后）。</w:t>
      </w:r>
    </w:p>
    <w:p>
      <w:pPr>
        <w:spacing w:line="534" w:lineRule="exact"/>
        <w:ind w:firstLine="560" w:firstLineChars="200"/>
        <w:rPr>
          <w:rFonts w:ascii="仿宋" w:hAnsi="仿宋" w:eastAsia="仿宋" w:cs="仿宋"/>
          <w:sz w:val="28"/>
          <w:szCs w:val="28"/>
        </w:rPr>
      </w:pPr>
      <w:r>
        <w:rPr>
          <w:rFonts w:hint="eastAsia" w:ascii="仿宋" w:hAnsi="仿宋" w:eastAsia="仿宋" w:cs="仿宋"/>
          <w:sz w:val="28"/>
          <w:szCs w:val="28"/>
        </w:rPr>
        <w:t>（5）支持不同侧重点的绩效考核方案（岗位绩效、工作量绩效、运营绩效、混合模式）。</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（6）支持常用的奖金分配方法（收支系数法、绩效单价制、绩效（医师）费率制、工作负荷法、混合法）。</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（7）以项目点数、DRGS作为绩效评价的依据，并可随时调整。</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2、功能要求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系统需以开放的技术架构作为支撑，融合DRGs、KPI等多种绩效工具，利用商业智能技术（BI），为医院建制包括数据采集、绩效奖金核算、二次分配、KPI评价、成本分析、中层考评、绩效回馈、决策分析在内的灵活功能应用，通过该系统，可为医院量身打造专属的绩效管理信息化平台，并确保安全。</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（2）绩效管理平台功能强大</w:t>
      </w:r>
      <w:bookmarkStart w:id="13" w:name="_Toc31944"/>
      <w:r>
        <w:rPr>
          <w:rFonts w:hint="eastAsia" w:ascii="仿宋" w:hAnsi="仿宋" w:eastAsia="仿宋" w:cs="仿宋"/>
          <w:kern w:val="0"/>
          <w:sz w:val="28"/>
          <w:szCs w:val="28"/>
        </w:rPr>
        <w:t>，具有如下功能模块</w:t>
      </w:r>
      <w:bookmarkEnd w:id="13"/>
      <w:r>
        <w:rPr>
          <w:rFonts w:hint="eastAsia" w:ascii="仿宋" w:hAnsi="仿宋" w:eastAsia="仿宋" w:cs="仿宋"/>
          <w:kern w:val="0"/>
          <w:sz w:val="28"/>
          <w:szCs w:val="28"/>
          <w:lang w:val="zh-TW"/>
        </w:rPr>
        <w:t>基础数据同步、</w:t>
      </w:r>
      <w:r>
        <w:rPr>
          <w:rFonts w:hint="eastAsia" w:ascii="仿宋" w:hAnsi="仿宋" w:eastAsia="仿宋" w:cs="仿宋"/>
          <w:kern w:val="0"/>
          <w:sz w:val="28"/>
          <w:szCs w:val="28"/>
        </w:rPr>
        <w:t>AHP评估、数据采集、基数年数据、其他数据、成本管理、指标管理、一次分配、二次分配、中层绩效、考勤、报表管理。</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3、其他技术要求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能提供医院信息系统对软件所有功能的支持的评估报告及数据接口方案，投标人应提供本系统设计和分期实施方案；本系统实施组织、管理办法。</w:t>
      </w:r>
    </w:p>
    <w:p>
      <w:pPr>
        <w:rPr>
          <w:rFonts w:hint="eastAsia"/>
        </w:rPr>
      </w:pPr>
    </w:p>
    <w:p>
      <w:pPr>
        <w:pStyle w:val="8"/>
        <w:spacing w:line="534" w:lineRule="exact"/>
        <w:ind w:firstLine="0"/>
        <w:jc w:val="both"/>
        <w:rPr>
          <w:rFonts w:ascii="仿宋" w:hAnsi="仿宋" w:eastAsia="仿宋" w:cs="仿宋"/>
          <w:b/>
          <w:bCs/>
          <w:sz w:val="28"/>
          <w:szCs w:val="28"/>
        </w:rPr>
      </w:pPr>
      <w:r>
        <w:rPr>
          <w:rFonts w:hint="eastAsia" w:ascii="仿宋" w:hAnsi="仿宋" w:eastAsia="仿宋" w:cs="仿宋"/>
          <w:b/>
          <w:bCs/>
          <w:sz w:val="28"/>
          <w:szCs w:val="28"/>
        </w:rPr>
        <w:t>四、商务要求：</w:t>
      </w:r>
    </w:p>
    <w:p>
      <w:pPr>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（一）服务地点：采购人指定地点。</w:t>
      </w:r>
    </w:p>
    <w:p>
      <w:pPr>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（二）服务期限：一年</w:t>
      </w:r>
    </w:p>
    <w:p>
      <w:pPr>
        <w:snapToGrid w:val="0"/>
        <w:spacing w:line="520" w:lineRule="exact"/>
        <w:rPr>
          <w:rFonts w:ascii="仿宋" w:hAnsi="仿宋" w:eastAsia="仿宋" w:cs="仿宋"/>
          <w:kern w:val="0"/>
          <w:sz w:val="28"/>
          <w:szCs w:val="28"/>
        </w:rPr>
      </w:pPr>
      <w:r>
        <w:rPr>
          <w:rFonts w:hint="eastAsia" w:ascii="仿宋" w:hAnsi="仿宋" w:eastAsia="仿宋" w:cs="仿宋"/>
          <w:kern w:val="0"/>
          <w:sz w:val="28"/>
          <w:szCs w:val="28"/>
        </w:rPr>
        <w:t>（三）验收要求</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验收前，成交供应商应提交本项目的所有成果，以及项目产品有关的全部资料，包括全部有关技术文件、操作和维护技术手册、验收报告等文档，汇集成册交付给采购人，应以存储介质提交项目全套软件产品以及配套的文档，提交应属于采购人知识产权的所有系统源代码。</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2、项目验收中，国家有强制性规定的，按国家规定执行，验收过程中产生纠纷或存在异议的，由质量技术监督部门认定的检测机构检测，出具检测报告，检测费用由成交供应商承担。</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四、付款方式及其他说明</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1、付款人：桃江县中医医院</w:t>
      </w:r>
    </w:p>
    <w:p>
      <w:pPr>
        <w:snapToGrid w:val="0"/>
        <w:spacing w:line="52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2、付款方式：</w:t>
      </w:r>
      <w:r>
        <w:rPr>
          <w:rFonts w:hint="eastAsia" w:ascii="仿宋" w:hAnsi="仿宋" w:eastAsia="仿宋" w:cs="仿宋"/>
          <w:kern w:val="0"/>
          <w:sz w:val="28"/>
          <w:szCs w:val="28"/>
          <w:lang w:val="en-US" w:eastAsia="zh-CN"/>
        </w:rPr>
        <w:t>签订合同时另行约定</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3、培训系统管理员：系统试运行期间，成交供应商负责为院方免费培训 1-2 名系统维护人员，通过培训，使维护人员能熟练规范的进行操作，对一般故障能进行处理和日常维护。</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4、成交供应商所提供的项目服务必须遵守国家颁布标准和有关规定。</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5、在方案编制过程中，对采购人所提供的相关资料、数据，未经采购人书面同意不得泄露、不得擅自修改、传送或向第三人转让或用于本方案以外的项目。</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6、须按采购人采购需求将项目的所有工作内容在规定的时间内实施完毕。</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7、人员要求：配备项目负责人1人,</w:t>
      </w:r>
      <w:r>
        <w:rPr>
          <w:rFonts w:hint="eastAsia" w:ascii="仿宋" w:hAnsi="仿宋" w:eastAsia="仿宋" w:cs="仿宋"/>
          <w:color w:val="auto"/>
          <w:kern w:val="0"/>
          <w:sz w:val="28"/>
          <w:szCs w:val="28"/>
          <w:u w:val="none"/>
        </w:rPr>
        <w:t>在项目开发期间驻点,</w:t>
      </w:r>
      <w:r>
        <w:rPr>
          <w:rFonts w:hint="eastAsia" w:ascii="仿宋" w:hAnsi="仿宋" w:eastAsia="仿宋" w:cs="仿宋"/>
          <w:kern w:val="0"/>
          <w:sz w:val="28"/>
          <w:szCs w:val="28"/>
        </w:rPr>
        <w:t xml:space="preserve">实施团队顾问人员至少两名以上且具备与采购人同类的医院服务经验。 </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8、维护方式：8小时内电话、邮件响应，提供技术支持与远程支持维护；在远程支持维护无法排除故障时，48小时内到现场服务并彻底排除故障。</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9、供应商或成交供应商在参与本项目的全部过程中，应负责其派出的所有工作人员的人身意外保险并承担人身意外事故引发的责任、损失和所有费用。采购人不承担供应商或成交供应商工作人员因意外所致的任何责任。</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10、如中标人工作中有重大过失，</w:t>
      </w:r>
      <w:r>
        <w:rPr>
          <w:rFonts w:hint="eastAsia" w:ascii="仿宋" w:hAnsi="仿宋" w:eastAsia="仿宋" w:cs="仿宋"/>
          <w:color w:val="auto"/>
          <w:kern w:val="0"/>
          <w:sz w:val="28"/>
          <w:szCs w:val="28"/>
          <w:u w:val="none"/>
        </w:rPr>
        <w:t>桃江县</w:t>
      </w:r>
      <w:r>
        <w:rPr>
          <w:rFonts w:hint="eastAsia" w:ascii="仿宋" w:hAnsi="仿宋" w:eastAsia="仿宋" w:cs="仿宋"/>
          <w:kern w:val="0"/>
          <w:sz w:val="28"/>
          <w:szCs w:val="28"/>
        </w:rPr>
        <w:t>中医医院有权单方面解除合同。</w:t>
      </w:r>
    </w:p>
    <w:p>
      <w:pPr>
        <w:snapToGrid w:val="0"/>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11、各供应商在投标前，如需踏勘现场，有关费用自理，踏勘期间发生的意外自负。</w:t>
      </w:r>
    </w:p>
    <w:p>
      <w:pPr>
        <w:spacing w:line="534" w:lineRule="exact"/>
        <w:ind w:firstLine="562" w:firstLineChars="200"/>
        <w:rPr>
          <w:rFonts w:ascii="宋体" w:hAnsi="宋体"/>
          <w:b/>
          <w:sz w:val="36"/>
          <w:szCs w:val="36"/>
        </w:rPr>
      </w:pPr>
      <w:r>
        <w:rPr>
          <w:rFonts w:hint="eastAsia" w:ascii="方正仿宋_GB2312" w:hAnsi="方正仿宋_GB2312" w:eastAsia="方正仿宋_GB2312" w:cs="方正仿宋_GB2312"/>
          <w:b/>
          <w:bCs/>
          <w:sz w:val="28"/>
          <w:szCs w:val="28"/>
        </w:rPr>
        <w:t>对于上述要求，投标人应在投标文件中进行回应。除招标文件另有规定外，若出现有关法律、法规和规章有强制性规定但招标文件未列明的情形，则投标人应按照有关法律、法规和规章强制性规定执行。</w:t>
      </w:r>
      <w:r>
        <w:rPr>
          <w:rFonts w:hint="eastAsia" w:ascii="宋体" w:hAnsi="宋体" w:eastAsia="宋体" w:cs="宋体"/>
          <w:sz w:val="28"/>
          <w:szCs w:val="28"/>
        </w:rPr>
        <w:t>　　　　　</w:t>
      </w: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pStyle w:val="22"/>
        <w:rPr>
          <w:rFonts w:ascii="宋体" w:hAnsi="宋体"/>
          <w:b/>
          <w:sz w:val="36"/>
          <w:szCs w:val="36"/>
        </w:rPr>
      </w:pPr>
    </w:p>
    <w:p>
      <w:pPr>
        <w:spacing w:line="360" w:lineRule="auto"/>
        <w:jc w:val="center"/>
        <w:outlineLvl w:val="1"/>
        <w:rPr>
          <w:rFonts w:ascii="宋体" w:hAnsi="宋体"/>
          <w:b/>
          <w:sz w:val="28"/>
          <w:szCs w:val="28"/>
        </w:rPr>
      </w:pPr>
      <w:r>
        <w:rPr>
          <w:rFonts w:hint="eastAsia" w:ascii="方正仿宋_GB2312" w:hAnsi="方正仿宋_GB2312" w:eastAsia="方正仿宋_GB2312" w:cs="方正仿宋_GB2312"/>
          <w:b/>
          <w:sz w:val="36"/>
          <w:szCs w:val="36"/>
        </w:rPr>
        <w:t>第三章  评审方法及无效投标条款</w:t>
      </w:r>
    </w:p>
    <w:p>
      <w:pPr>
        <w:pStyle w:val="6"/>
        <w:keepLines w:val="0"/>
        <w:widowControl/>
        <w:spacing w:line="520" w:lineRule="exact"/>
        <w:rPr>
          <w:rFonts w:ascii="方正仿宋_GB2312" w:hAnsi="方正仿宋_GB2312" w:eastAsia="方正仿宋_GB2312" w:cs="方正仿宋_GB2312"/>
          <w:b/>
          <w:sz w:val="32"/>
          <w:szCs w:val="32"/>
        </w:rPr>
      </w:pPr>
      <w:bookmarkStart w:id="14" w:name="_Toc467675506"/>
      <w:bookmarkEnd w:id="14"/>
      <w:r>
        <w:rPr>
          <w:rFonts w:hint="eastAsia" w:ascii="方正仿宋_GB2312" w:hAnsi="方正仿宋_GB2312" w:eastAsia="方正仿宋_GB2312" w:cs="方正仿宋_GB2312"/>
          <w:b/>
          <w:sz w:val="32"/>
          <w:szCs w:val="32"/>
        </w:rPr>
        <w:t>一、评标方法</w:t>
      </w:r>
    </w:p>
    <w:p>
      <w:pPr>
        <w:snapToGrid w:val="0"/>
        <w:spacing w:line="520" w:lineRule="exact"/>
        <w:ind w:firstLine="602" w:firstLineChars="200"/>
        <w:rPr>
          <w:rFonts w:ascii="方正仿宋_GB2312" w:hAnsi="方正仿宋_GB2312" w:eastAsia="方正仿宋_GB2312" w:cs="方正仿宋_GB2312"/>
          <w:b/>
          <w:bCs/>
          <w:kern w:val="0"/>
          <w:sz w:val="30"/>
          <w:szCs w:val="30"/>
        </w:rPr>
      </w:pPr>
      <w:r>
        <w:rPr>
          <w:rFonts w:hint="eastAsia" w:ascii="方正仿宋_GB2312" w:hAnsi="方正仿宋_GB2312" w:eastAsia="方正仿宋_GB2312" w:cs="方正仿宋_GB2312"/>
          <w:b/>
          <w:bCs/>
          <w:kern w:val="0"/>
          <w:sz w:val="30"/>
          <w:szCs w:val="30"/>
        </w:rPr>
        <w:t>（一）评标方法定义</w:t>
      </w:r>
    </w:p>
    <w:p>
      <w:pPr>
        <w:snapToGrid w:val="0"/>
        <w:spacing w:line="520" w:lineRule="exact"/>
        <w:ind w:firstLine="560" w:firstLineChars="200"/>
        <w:rPr>
          <w:rFonts w:ascii="宋体" w:hAnsi="宋体"/>
          <w:kern w:val="0"/>
          <w:sz w:val="28"/>
          <w:szCs w:val="28"/>
        </w:rPr>
      </w:pPr>
      <w:r>
        <w:rPr>
          <w:rFonts w:hint="eastAsia" w:ascii="方正仿宋_GB2312" w:hAnsi="方正仿宋_GB2312" w:eastAsia="方正仿宋_GB2312" w:cs="方正仿宋_GB2312"/>
          <w:kern w:val="0"/>
          <w:sz w:val="28"/>
          <w:szCs w:val="28"/>
        </w:rPr>
        <w:t>综合评分法：本项目采用综合评分法进行评标。综合评分法，是指响应文件满足比选文件全部实质性要求且按照评审因素的量化指标评审得分最高的投标人为中标候选人的评标方法。投标人总得分为价格、商务技术等评定因素分别按照相应权重值计算分项得分后相加，满分为100分。</w:t>
      </w:r>
    </w:p>
    <w:p>
      <w:pPr>
        <w:snapToGrid w:val="0"/>
        <w:spacing w:line="520" w:lineRule="exact"/>
        <w:ind w:firstLine="562" w:firstLineChars="200"/>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本次比选项目作为一个包进行评标。</w:t>
      </w:r>
    </w:p>
    <w:p>
      <w:pPr>
        <w:snapToGrid w:val="0"/>
        <w:spacing w:line="520" w:lineRule="exact"/>
        <w:ind w:firstLine="602" w:firstLineChars="200"/>
        <w:rPr>
          <w:rFonts w:ascii="方正仿宋_GB2312" w:hAnsi="方正仿宋_GB2312" w:eastAsia="方正仿宋_GB2312" w:cs="方正仿宋_GB2312"/>
          <w:b/>
          <w:bCs/>
          <w:kern w:val="0"/>
          <w:sz w:val="30"/>
          <w:szCs w:val="30"/>
        </w:rPr>
      </w:pPr>
      <w:r>
        <w:rPr>
          <w:rFonts w:hint="eastAsia" w:ascii="方正仿宋_GB2312" w:hAnsi="方正仿宋_GB2312" w:eastAsia="方正仿宋_GB2312" w:cs="方正仿宋_GB2312"/>
          <w:b/>
          <w:bCs/>
          <w:kern w:val="0"/>
          <w:sz w:val="30"/>
          <w:szCs w:val="30"/>
        </w:rPr>
        <w:t>（二）评标程序</w:t>
      </w:r>
    </w:p>
    <w:p>
      <w:pPr>
        <w:snapToGrid w:val="0"/>
        <w:spacing w:line="52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评标工作由采购人自行组织。</w:t>
      </w:r>
    </w:p>
    <w:p>
      <w:pPr>
        <w:snapToGrid w:val="0"/>
        <w:spacing w:line="520" w:lineRule="exact"/>
        <w:ind w:firstLine="560" w:firstLineChars="200"/>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评标委员会成员到位后，推举其中一位评审专家担任评审组长，并由评审组长牵头组织该项目评审工作。评标委员会按以下程序独立履行评审职责：</w:t>
      </w:r>
    </w:p>
    <w:p>
      <w:pPr>
        <w:snapToGrid w:val="0"/>
        <w:spacing w:line="520" w:lineRule="exact"/>
        <w:ind w:firstLine="560" w:firstLineChars="200"/>
        <w:rPr>
          <w:rFonts w:ascii="方正仿宋_GB2312" w:hAnsi="方正仿宋_GB2312" w:eastAsia="方正仿宋_GB2312" w:cs="方正仿宋_GB2312"/>
          <w:kern w:val="0"/>
          <w:sz w:val="30"/>
          <w:szCs w:val="30"/>
        </w:rPr>
      </w:pPr>
      <w:r>
        <w:rPr>
          <w:rFonts w:hint="eastAsia" w:ascii="方正仿宋_GB2312" w:hAnsi="方正仿宋_GB2312" w:eastAsia="方正仿宋_GB2312" w:cs="方正仿宋_GB2312"/>
          <w:kern w:val="0"/>
          <w:sz w:val="28"/>
          <w:szCs w:val="28"/>
        </w:rPr>
        <w:t>1、资格性检查。依据法律法规和比选文件的规定，对比选响应文件中的资格证明、投标保证金等进行审查，以确定投标人是否具备投标资格。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序号</w:t>
            </w:r>
          </w:p>
        </w:tc>
        <w:tc>
          <w:tcPr>
            <w:tcW w:w="5025" w:type="dxa"/>
            <w:gridSpan w:val="2"/>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检查因素</w:t>
            </w:r>
          </w:p>
        </w:tc>
        <w:tc>
          <w:tcPr>
            <w:tcW w:w="3120" w:type="dxa"/>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810" w:type="dxa"/>
            <w:vMerge w:val="restart"/>
            <w:tcBorders>
              <w:top w:val="nil"/>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675" w:type="dxa"/>
            <w:vMerge w:val="restart"/>
            <w:tcBorders>
              <w:top w:val="nil"/>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1、投标人资质证书、营业执照（副本）、投标人法定代表人身份证明和法定代表人授权代表委托书；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2、投标人提供相关证明材料及诚信声明等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675" w:type="dxa"/>
            <w:vMerge w:val="continue"/>
            <w:tcBorders>
              <w:top w:val="nil"/>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p>
        </w:tc>
        <w:tc>
          <w:tcPr>
            <w:tcW w:w="435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证明材料的复印件（加盖公章）。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pPr>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不收取</w:t>
            </w:r>
            <w:r>
              <w:rPr>
                <w:rFonts w:hint="eastAsia" w:ascii="方正仿宋_GB2312" w:hAnsi="方正仿宋_GB2312" w:eastAsia="方正仿宋_GB2312" w:cs="方正仿宋_GB2312"/>
                <w:sz w:val="28"/>
                <w:szCs w:val="28"/>
              </w:rPr>
              <w:t>投标保证金</w:t>
            </w:r>
          </w:p>
        </w:tc>
      </w:tr>
    </w:tbl>
    <w:p>
      <w:pPr>
        <w:snapToGrid w:val="0"/>
        <w:spacing w:line="520" w:lineRule="exact"/>
        <w:ind w:firstLine="560" w:firstLineChars="200"/>
        <w:rPr>
          <w:rFonts w:ascii="宋体" w:hAnsi="宋体"/>
          <w:kern w:val="0"/>
          <w:sz w:val="28"/>
          <w:szCs w:val="28"/>
        </w:rPr>
      </w:pPr>
      <w:r>
        <w:rPr>
          <w:rFonts w:hint="eastAsia" w:ascii="宋体" w:hAnsi="宋体"/>
          <w:kern w:val="0"/>
          <w:sz w:val="28"/>
          <w:szCs w:val="28"/>
        </w:rPr>
        <w:t xml:space="preserve"> </w:t>
      </w:r>
    </w:p>
    <w:p>
      <w:pPr>
        <w:ind w:firstLine="560" w:firstLineChars="200"/>
        <w:rPr>
          <w:rFonts w:ascii="宋体" w:hAnsi="宋体"/>
          <w:kern w:val="0"/>
          <w:sz w:val="28"/>
          <w:szCs w:val="28"/>
        </w:rPr>
      </w:pPr>
      <w:r>
        <w:rPr>
          <w:rFonts w:hint="eastAsia" w:ascii="方正仿宋_GB2312" w:hAnsi="方正仿宋_GB2312" w:eastAsia="方正仿宋_GB2312" w:cs="方正仿宋_GB2312"/>
          <w:sz w:val="28"/>
          <w:szCs w:val="28"/>
        </w:rPr>
        <w:t>2、符合性检查。依据比选文件的规定，从响应文件的有效性、完整性和对比选文件的响应程度进行审查，以确定是否对比选文件的实质性要求作出响应。符合性检查资料表如下：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序号</w:t>
            </w:r>
          </w:p>
        </w:tc>
        <w:tc>
          <w:tcPr>
            <w:tcW w:w="2895" w:type="dxa"/>
            <w:gridSpan w:val="2"/>
            <w:tcBorders>
              <w:top w:val="single" w:color="auto" w:sz="4" w:space="0"/>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评审因素</w:t>
            </w:r>
          </w:p>
        </w:tc>
        <w:tc>
          <w:tcPr>
            <w:tcW w:w="5370" w:type="dxa"/>
            <w:tcBorders>
              <w:top w:val="single" w:color="auto" w:sz="4" w:space="0"/>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b/>
                <w:kern w:val="0"/>
                <w:sz w:val="28"/>
                <w:szCs w:val="28"/>
              </w:rPr>
            </w:pPr>
            <w:r>
              <w:rPr>
                <w:rFonts w:hint="eastAsia" w:ascii="方正仿宋_GB2312" w:hAnsi="方正仿宋_GB2312" w:eastAsia="方正仿宋_GB2312" w:cs="方正仿宋_GB2312"/>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p>
        </w:tc>
        <w:tc>
          <w:tcPr>
            <w:tcW w:w="1065" w:type="dxa"/>
            <w:vMerge w:val="restart"/>
            <w:tcBorders>
              <w:top w:val="nil"/>
              <w:left w:val="nil"/>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有</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效</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性</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审</w:t>
            </w:r>
          </w:p>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w w:val="100"/>
                <w:kern w:val="0"/>
                <w:sz w:val="28"/>
                <w:szCs w:val="28"/>
                <w:fitText w:val="1680" w:id="1765408819"/>
              </w:rPr>
              <w:t>响应文件签署</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44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法定代表人身份证明及授权委托书有效，符合比选文件规定的格式且签章齐全。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投标方案</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报价唯一</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p>
        </w:tc>
        <w:tc>
          <w:tcPr>
            <w:tcW w:w="1065" w:type="dxa"/>
            <w:vMerge w:val="restart"/>
            <w:tcBorders>
              <w:top w:val="single" w:color="auto" w:sz="4" w:space="0"/>
              <w:left w:val="nil"/>
              <w:bottom w:val="single" w:color="auto" w:sz="4" w:space="0"/>
              <w:right w:val="single" w:color="auto" w:sz="4" w:space="0"/>
            </w:tcBorders>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w w:val="100"/>
                <w:kern w:val="0"/>
                <w:sz w:val="28"/>
                <w:szCs w:val="28"/>
                <w:fitText w:val="1680" w:id="462050389"/>
              </w:rPr>
              <w:t>响应文件份数</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z w:val="28"/>
                <w:szCs w:val="28"/>
              </w:rPr>
              <w:t>响应文件正本、副本数量符合比选文件要求。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tcPr>
          <w:p>
            <w:pPr>
              <w:widowControl/>
              <w:spacing w:line="520" w:lineRule="exact"/>
              <w:rPr>
                <w:rFonts w:ascii="方正仿宋_GB2312" w:hAnsi="方正仿宋_GB2312" w:eastAsia="方正仿宋_GB2312" w:cs="方正仿宋_GB2312"/>
                <w:kern w:val="0"/>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0"/>
                <w:w w:val="100"/>
                <w:kern w:val="0"/>
                <w:sz w:val="28"/>
                <w:szCs w:val="28"/>
                <w:fitText w:val="1680" w:id="927938763"/>
              </w:rPr>
              <w:t>响应文件内容</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w:t>
            </w:r>
          </w:p>
        </w:tc>
        <w:tc>
          <w:tcPr>
            <w:tcW w:w="1065" w:type="dxa"/>
            <w:vMerge w:val="restart"/>
            <w:tcBorders>
              <w:top w:val="nil"/>
              <w:left w:val="nil"/>
              <w:bottom w:val="single" w:color="auto" w:sz="4" w:space="0"/>
              <w:right w:val="single" w:color="auto" w:sz="4" w:space="0"/>
            </w:tcBorders>
          </w:tcPr>
          <w:p>
            <w:pPr>
              <w:spacing w:line="52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比选文件的响应程度审查</w:t>
            </w: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spacing w:val="0"/>
                <w:w w:val="100"/>
                <w:kern w:val="0"/>
                <w:sz w:val="28"/>
                <w:szCs w:val="28"/>
                <w:fitText w:val="1680" w:id="1980652037"/>
              </w:rPr>
              <w:t>响应文件内容</w:t>
            </w:r>
          </w:p>
        </w:tc>
        <w:tc>
          <w:tcPr>
            <w:tcW w:w="5370" w:type="dxa"/>
            <w:tcBorders>
              <w:top w:val="single" w:color="auto" w:sz="4" w:space="0"/>
              <w:left w:val="nil"/>
              <w:bottom w:val="single" w:color="auto" w:sz="4" w:space="0"/>
              <w:right w:val="single" w:color="auto" w:sz="4" w:space="0"/>
            </w:tcBorders>
            <w:vAlign w:val="center"/>
          </w:tcPr>
          <w:p>
            <w:pPr>
              <w:pStyle w:val="17"/>
              <w:spacing w:beforeAutospacing="0" w:afterAutospacing="0" w:line="520" w:lineRule="exact"/>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对比选文件第一章和第二章规定的招标内容全部作出响应。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kern w:val="0"/>
                <w:sz w:val="28"/>
                <w:szCs w:val="28"/>
              </w:rPr>
            </w:pPr>
          </w:p>
        </w:tc>
        <w:tc>
          <w:tcPr>
            <w:tcW w:w="1065" w:type="dxa"/>
            <w:vMerge w:val="continue"/>
            <w:tcBorders>
              <w:top w:val="nil"/>
              <w:left w:val="nil"/>
              <w:bottom w:val="single" w:color="auto" w:sz="4" w:space="0"/>
              <w:right w:val="single" w:color="auto" w:sz="4" w:space="0"/>
            </w:tcBorders>
            <w:vAlign w:val="center"/>
          </w:tcPr>
          <w:p>
            <w:pPr>
              <w:widowControl/>
              <w:spacing w:line="520" w:lineRule="exact"/>
              <w:jc w:val="left"/>
              <w:rPr>
                <w:rFonts w:ascii="方正仿宋_GB2312" w:hAnsi="方正仿宋_GB2312" w:eastAsia="方正仿宋_GB2312" w:cs="方正仿宋_GB2312"/>
                <w:sz w:val="28"/>
                <w:szCs w:val="28"/>
              </w:rPr>
            </w:pPr>
          </w:p>
        </w:tc>
        <w:tc>
          <w:tcPr>
            <w:tcW w:w="183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pPr>
              <w:spacing w:line="52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满足比选文件</w:t>
            </w:r>
            <w:r>
              <w:rPr>
                <w:rFonts w:hint="eastAsia" w:ascii="方正仿宋_GB2312" w:hAnsi="方正仿宋_GB2312" w:eastAsia="方正仿宋_GB2312" w:cs="方正仿宋_GB2312"/>
                <w:sz w:val="28"/>
                <w:szCs w:val="28"/>
              </w:rPr>
              <w:t>规定</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（投标有效期：</w:t>
            </w: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90天</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r>
              <w:rPr>
                <w:rFonts w:hint="eastAsia" w:ascii="方正仿宋_GB2312" w:hAnsi="方正仿宋_GB2312" w:eastAsia="方正仿宋_GB2312" w:cs="方正仿宋_GB2312"/>
                <w:sz w:val="28"/>
                <w:szCs w:val="28"/>
              </w:rPr>
              <w:t>。</w:t>
            </w:r>
          </w:p>
        </w:tc>
      </w:tr>
    </w:tbl>
    <w:p>
      <w:pPr>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澄清有关问题。对响应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比选文件的范围或者改变响应文件的实质性内容。</w:t>
      </w:r>
    </w:p>
    <w:p>
      <w:pPr>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比较与评价。按比选文件中规定的评标方法和标准，对资格性检查和符合性检查合格的响应文件进行商务和技术评估，同一品牌同一型号产品有多家供应商参加投标，只能按照一家供应商计算。评标中在其他条件（资格性检查、符合性检查）合格的前提下，选取报价最低的供应商进入评标，舍掉其他供应商。</w:t>
      </w:r>
    </w:p>
    <w:p>
      <w:pPr>
        <w:ind w:firstLine="560" w:firstLineChars="200"/>
        <w:rPr>
          <w:rFonts w:hint="eastAsia"/>
        </w:rPr>
      </w:pPr>
      <w:r>
        <w:rPr>
          <w:rFonts w:hint="eastAsia" w:ascii="方正仿宋_GB2312" w:hAnsi="方正仿宋_GB2312" w:eastAsia="方正仿宋_GB2312" w:cs="方正仿宋_GB2312"/>
          <w:sz w:val="28"/>
          <w:szCs w:val="28"/>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所有得分均相同的，采取抽签的形式确定中标人。</w:t>
      </w:r>
      <w:bookmarkStart w:id="15" w:name="_Toc467675507"/>
      <w:bookmarkEnd w:id="15"/>
      <w:bookmarkStart w:id="16" w:name="_Toc441065675"/>
      <w:bookmarkEnd w:id="16"/>
      <w:bookmarkStart w:id="17" w:name="_Toc267320057"/>
    </w:p>
    <w:p>
      <w:pPr>
        <w:snapToGrid w:val="0"/>
        <w:spacing w:line="520" w:lineRule="exact"/>
        <w:ind w:firstLine="562" w:firstLineChars="200"/>
        <w:rPr>
          <w:rFonts w:hint="eastAsia"/>
          <w:b/>
          <w:sz w:val="28"/>
          <w:szCs w:val="28"/>
        </w:rPr>
      </w:pPr>
    </w:p>
    <w:p>
      <w:pPr>
        <w:snapToGrid w:val="0"/>
        <w:spacing w:line="520" w:lineRule="exact"/>
        <w:ind w:firstLine="602"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（三）评标标准</w:t>
      </w:r>
      <w:bookmarkEnd w:id="17"/>
      <w:r>
        <w:rPr>
          <w:rFonts w:hint="eastAsia" w:ascii="方正仿宋_GB2312" w:hAnsi="方正仿宋_GB2312" w:eastAsia="方正仿宋_GB2312" w:cs="方正仿宋_GB2312"/>
          <w:b/>
          <w:sz w:val="30"/>
          <w:szCs w:val="30"/>
        </w:rPr>
        <w:t>：</w:t>
      </w:r>
    </w:p>
    <w:p>
      <w:pPr>
        <w:pStyle w:val="6"/>
        <w:keepLines w:val="0"/>
        <w:widowControl/>
        <w:spacing w:line="520" w:lineRule="exact"/>
        <w:rPr>
          <w:rFonts w:eastAsia="宋体"/>
          <w:b/>
        </w:rPr>
      </w:pPr>
      <w:bookmarkStart w:id="18" w:name="_Toc467675508"/>
      <w:bookmarkEnd w:id="18"/>
    </w:p>
    <w:tbl>
      <w:tblPr>
        <w:tblStyle w:val="19"/>
        <w:tblW w:w="46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50"/>
        <w:gridCol w:w="6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94"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spacing w:line="360" w:lineRule="auto"/>
              <w:jc w:val="center"/>
              <w:rPr>
                <w:rFonts w:ascii="宋体" w:hAnsi="宋体" w:cs="宋体"/>
                <w:b/>
                <w:bCs/>
              </w:rPr>
            </w:pPr>
            <w:r>
              <w:rPr>
                <w:rFonts w:hint="eastAsia" w:ascii="宋体" w:hAnsi="宋体" w:cs="宋体"/>
                <w:b/>
                <w:bCs/>
              </w:rPr>
              <w:t>类  别</w:t>
            </w:r>
          </w:p>
        </w:tc>
        <w:tc>
          <w:tcPr>
            <w:tcW w:w="615"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rPr>
            </w:pPr>
            <w:r>
              <w:rPr>
                <w:rFonts w:hint="eastAsia" w:ascii="宋体" w:hAnsi="宋体" w:cs="宋体"/>
                <w:b/>
                <w:bCs/>
              </w:rPr>
              <w:t>评分因素</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594" w:type="pct"/>
            <w:tcBorders>
              <w:left w:val="single" w:color="000000" w:sz="8" w:space="0"/>
              <w:right w:val="single" w:color="000000" w:sz="8" w:space="0"/>
            </w:tcBorders>
            <w:shd w:val="clear" w:color="auto" w:fill="auto"/>
            <w:vAlign w:val="center"/>
          </w:tcPr>
          <w:p>
            <w:pPr>
              <w:pStyle w:val="27"/>
              <w:tabs>
                <w:tab w:val="left" w:pos="0"/>
              </w:tabs>
              <w:adjustRightInd w:val="0"/>
              <w:snapToGrid w:val="0"/>
              <w:ind w:firstLine="0" w:firstLineChars="0"/>
              <w:jc w:val="center"/>
              <w:rPr>
                <w:rFonts w:ascii="宋体" w:hAnsi="宋体" w:eastAsia="宋体" w:cs="宋体"/>
                <w:b/>
                <w:szCs w:val="21"/>
              </w:rPr>
            </w:pPr>
            <w:r>
              <w:rPr>
                <w:rFonts w:hint="eastAsia" w:ascii="宋体" w:hAnsi="宋体" w:eastAsia="宋体" w:cs="宋体"/>
                <w:b/>
                <w:szCs w:val="21"/>
              </w:rPr>
              <w:t>投标</w:t>
            </w:r>
          </w:p>
          <w:p>
            <w:pPr>
              <w:pStyle w:val="27"/>
              <w:tabs>
                <w:tab w:val="left" w:pos="0"/>
              </w:tabs>
              <w:adjustRightInd w:val="0"/>
              <w:snapToGrid w:val="0"/>
              <w:ind w:firstLine="0" w:firstLineChars="0"/>
              <w:jc w:val="center"/>
              <w:rPr>
                <w:rFonts w:ascii="宋体" w:hAnsi="宋体" w:eastAsia="宋体" w:cs="宋体"/>
                <w:b/>
                <w:szCs w:val="21"/>
              </w:rPr>
            </w:pPr>
            <w:r>
              <w:rPr>
                <w:rFonts w:hint="eastAsia" w:ascii="宋体" w:hAnsi="宋体" w:eastAsia="宋体" w:cs="宋体"/>
                <w:b/>
                <w:szCs w:val="21"/>
              </w:rPr>
              <w:t>报价</w:t>
            </w:r>
          </w:p>
          <w:p>
            <w:pPr>
              <w:pStyle w:val="27"/>
              <w:tabs>
                <w:tab w:val="left" w:pos="0"/>
              </w:tabs>
              <w:adjustRightInd w:val="0"/>
              <w:snapToGrid w:val="0"/>
              <w:ind w:firstLine="0" w:firstLineChars="0"/>
              <w:jc w:val="center"/>
              <w:rPr>
                <w:rFonts w:ascii="宋体" w:hAnsi="宋体" w:cs="宋体"/>
                <w:b/>
                <w:szCs w:val="21"/>
              </w:rPr>
            </w:pPr>
          </w:p>
        </w:tc>
        <w:tc>
          <w:tcPr>
            <w:tcW w:w="615" w:type="pct"/>
            <w:tcBorders>
              <w:top w:val="single" w:color="000000" w:sz="8" w:space="0"/>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eastAsia="宋体" w:cs="宋体"/>
              </w:rPr>
            </w:pPr>
            <w:r>
              <w:rPr>
                <w:rFonts w:hint="eastAsia" w:ascii="宋体" w:hAnsi="宋体" w:eastAsia="宋体" w:cs="宋体"/>
              </w:rPr>
              <w:t>投标</w:t>
            </w:r>
          </w:p>
          <w:p>
            <w:pPr>
              <w:tabs>
                <w:tab w:val="left" w:pos="0"/>
              </w:tabs>
              <w:adjustRightInd w:val="0"/>
              <w:snapToGrid w:val="0"/>
              <w:jc w:val="center"/>
              <w:rPr>
                <w:rFonts w:ascii="宋体" w:hAnsi="宋体" w:eastAsia="宋体" w:cs="宋体"/>
              </w:rPr>
            </w:pPr>
            <w:r>
              <w:rPr>
                <w:rFonts w:hint="eastAsia" w:ascii="宋体" w:hAnsi="宋体" w:eastAsia="宋体" w:cs="宋体"/>
              </w:rPr>
              <w:t>总价</w:t>
            </w:r>
          </w:p>
          <w:p>
            <w:pPr>
              <w:tabs>
                <w:tab w:val="left" w:pos="0"/>
              </w:tabs>
              <w:adjustRightInd w:val="0"/>
              <w:snapToGrid w:val="0"/>
              <w:jc w:val="center"/>
              <w:rPr>
                <w:rFonts w:hint="eastAsia" w:eastAsia="宋体"/>
              </w:rPr>
            </w:pPr>
            <w:r>
              <w:rPr>
                <w:rFonts w:hint="eastAsia" w:ascii="宋体" w:hAnsi="宋体" w:cs="宋体"/>
              </w:rPr>
              <w:t>（15分）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以经评委会一致认定满足招标文件要求且投标价格最低的投标报价为评标基准价，其价格得分计15分。其他投标人的价格得分统一按公式计算：报价得分＝评标基准价÷投标报价×15。</w:t>
            </w:r>
          </w:p>
          <w:p>
            <w:pPr>
              <w:snapToGrid w:val="0"/>
              <w:spacing w:line="300" w:lineRule="exact"/>
              <w:textAlignment w:val="baseline"/>
              <w:rPr>
                <w:rFonts w:ascii="宋体" w:hAnsi="宋体" w:eastAsia="宋体" w:cs="宋体"/>
                <w:szCs w:val="21"/>
              </w:rPr>
            </w:pPr>
            <w:r>
              <w:rPr>
                <w:rFonts w:hint="eastAsia" w:ascii="宋体" w:hAnsi="宋体" w:eastAsia="宋体" w:cs="宋体"/>
                <w:kern w:val="0"/>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594" w:type="pct"/>
            <w:vMerge w:val="restart"/>
            <w:tcBorders>
              <w:left w:val="single" w:color="000000" w:sz="8" w:space="0"/>
              <w:right w:val="single" w:color="000000" w:sz="8" w:space="0"/>
            </w:tcBorders>
            <w:shd w:val="clear" w:color="auto" w:fill="auto"/>
            <w:vAlign w:val="center"/>
          </w:tcPr>
          <w:p>
            <w:pPr>
              <w:pStyle w:val="27"/>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技术</w:t>
            </w:r>
          </w:p>
          <w:p>
            <w:pPr>
              <w:pStyle w:val="27"/>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部分</w:t>
            </w:r>
          </w:p>
          <w:p>
            <w:pPr>
              <w:pStyle w:val="27"/>
              <w:tabs>
                <w:tab w:val="left" w:pos="0"/>
              </w:tabs>
              <w:adjustRightInd w:val="0"/>
              <w:snapToGrid w:val="0"/>
              <w:ind w:firstLine="0" w:firstLineChars="0"/>
              <w:jc w:val="center"/>
              <w:rPr>
                <w:rFonts w:ascii="宋体" w:hAnsi="宋体" w:cs="宋体"/>
                <w:b/>
                <w:szCs w:val="21"/>
              </w:rPr>
            </w:pPr>
            <w:r>
              <w:rPr>
                <w:rFonts w:hint="eastAsia" w:ascii="宋体" w:hAnsi="宋体" w:cs="宋体"/>
                <w:b/>
                <w:szCs w:val="21"/>
              </w:rPr>
              <w:t>50分</w:t>
            </w:r>
          </w:p>
        </w:tc>
        <w:tc>
          <w:tcPr>
            <w:tcW w:w="615"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cs="宋体"/>
                <w:kern w:val="0"/>
              </w:rPr>
              <w:t>系统</w:t>
            </w:r>
            <w:r>
              <w:rPr>
                <w:rFonts w:hint="eastAsia" w:ascii="宋体" w:hAnsi="宋体" w:eastAsia="宋体" w:cs="宋体"/>
                <w:kern w:val="0"/>
              </w:rPr>
              <w:t>方案设计</w:t>
            </w:r>
          </w:p>
          <w:p>
            <w:pPr>
              <w:pStyle w:val="2"/>
              <w:ind w:left="0" w:leftChars="0" w:firstLine="0"/>
              <w:rPr>
                <w:rFonts w:hint="eastAsia"/>
              </w:rPr>
            </w:pPr>
            <w:r>
              <w:rPr>
                <w:rFonts w:hint="eastAsia" w:ascii="宋体" w:hAnsi="宋体" w:cs="宋体"/>
                <w:kern w:val="0"/>
              </w:rPr>
              <w:t>（30分）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rPr>
            </w:pPr>
            <w:r>
              <w:rPr>
                <w:rFonts w:hint="eastAsia" w:ascii="宋体" w:hAnsi="宋体" w:eastAsia="宋体" w:cs="宋体"/>
                <w:szCs w:val="21"/>
              </w:rPr>
              <w:t>根据供应商</w:t>
            </w:r>
            <w:r>
              <w:rPr>
                <w:rFonts w:hint="eastAsia" w:ascii="宋体" w:hAnsi="宋体" w:cs="宋体"/>
                <w:szCs w:val="21"/>
              </w:rPr>
              <w:t>提供的系统方案设计</w:t>
            </w:r>
            <w:r>
              <w:rPr>
                <w:rFonts w:hint="eastAsia" w:ascii="宋体" w:hAnsi="宋体" w:eastAsia="宋体" w:cs="宋体"/>
              </w:rPr>
              <w:t>进行综合评分：</w:t>
            </w:r>
          </w:p>
          <w:p>
            <w:pPr>
              <w:snapToGrid w:val="0"/>
              <w:spacing w:line="300" w:lineRule="exact"/>
              <w:textAlignment w:val="baseline"/>
              <w:rPr>
                <w:rFonts w:ascii="宋体" w:hAnsi="宋体" w:eastAsia="宋体" w:cs="宋体"/>
                <w:szCs w:val="21"/>
              </w:rPr>
            </w:pPr>
            <w:r>
              <w:rPr>
                <w:rFonts w:hint="eastAsia" w:ascii="宋体" w:hAnsi="宋体" w:cs="宋体"/>
                <w:szCs w:val="21"/>
              </w:rPr>
              <w:t>①医生序列绩</w:t>
            </w:r>
            <w:r>
              <w:rPr>
                <w:rFonts w:hint="eastAsia" w:ascii="宋体" w:hAnsi="宋体" w:eastAsia="宋体" w:cs="宋体"/>
                <w:szCs w:val="21"/>
              </w:rPr>
              <w:t>效方案设计（包括但不限于：阐述基于DIP及总额预算为导向的绩效薪酬设计原理。以病种驱动模式为主要轴心，同时综合考量病种成本、病案质量、病种质量与学科建设（CMI））</w:t>
            </w:r>
            <w:r>
              <w:rPr>
                <w:rFonts w:hint="eastAsia" w:ascii="宋体" w:hAnsi="宋体" w:cs="宋体"/>
                <w:szCs w:val="21"/>
              </w:rPr>
              <w:t>；</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②护理序列绩效方案设计（包括但不限于：提供护理的绩效方案设计，应用工作当量、用人费率法分别设计各类人员绩效核算方法，充分体现护理和医技人员劳动价值）</w:t>
            </w:r>
            <w:r>
              <w:rPr>
                <w:rFonts w:hint="eastAsia" w:ascii="宋体" w:hAnsi="宋体" w:cs="宋体"/>
                <w:szCs w:val="21"/>
              </w:rPr>
              <w:t>；</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③医技序列绩效方案设计（包括但不限于：医技核算单元的绩效方案设计，应用工作当量、用人费率法分别设计各类人员绩效核算方法，充分体现护理和医技人员劳动价值）</w:t>
            </w:r>
            <w:r>
              <w:rPr>
                <w:rFonts w:hint="eastAsia" w:ascii="宋体" w:hAnsi="宋体" w:cs="宋体"/>
                <w:szCs w:val="21"/>
              </w:rPr>
              <w:t>；</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④行政/后勤序列绩效方案设计（包括但不限于：提供行政后勤人员绩效设计方案，符合岗位价值核定法）</w:t>
            </w:r>
            <w:r>
              <w:rPr>
                <w:rFonts w:hint="eastAsia" w:ascii="宋体" w:hAnsi="宋体" w:cs="宋体"/>
                <w:szCs w:val="21"/>
              </w:rPr>
              <w:t>；</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⑤中层管理者KPI考核设计方案（包括但不限于：提供中层管理者KPI考核设计方案）</w:t>
            </w:r>
            <w:r>
              <w:rPr>
                <w:rFonts w:hint="eastAsia" w:ascii="宋体" w:hAnsi="宋体" w:cs="宋体"/>
                <w:szCs w:val="21"/>
              </w:rPr>
              <w:t>；</w:t>
            </w:r>
          </w:p>
          <w:p>
            <w:pPr>
              <w:snapToGrid w:val="0"/>
              <w:spacing w:line="300" w:lineRule="exact"/>
              <w:textAlignment w:val="baseline"/>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 6 \* GB3 \* MERGEFORMAT </w:instrText>
            </w:r>
            <w:r>
              <w:rPr>
                <w:rFonts w:hint="eastAsia" w:ascii="宋体" w:hAnsi="宋体" w:eastAsia="宋体" w:cs="宋体"/>
                <w:szCs w:val="21"/>
              </w:rPr>
              <w:fldChar w:fldCharType="separate"/>
            </w:r>
            <w:r>
              <w:rPr>
                <w:rFonts w:hint="eastAsia" w:ascii="宋体" w:hAnsi="宋体" w:eastAsia="宋体" w:cs="宋体"/>
                <w:szCs w:val="21"/>
              </w:rPr>
              <w:t>⑥</w:t>
            </w:r>
            <w:r>
              <w:rPr>
                <w:rFonts w:hint="eastAsia" w:ascii="宋体" w:hAnsi="宋体" w:eastAsia="宋体" w:cs="宋体"/>
                <w:szCs w:val="21"/>
              </w:rPr>
              <w:fldChar w:fldCharType="end"/>
            </w:r>
            <w:r>
              <w:rPr>
                <w:rFonts w:hint="eastAsia" w:ascii="宋体" w:hAnsi="宋体" w:eastAsia="宋体" w:cs="宋体"/>
                <w:szCs w:val="21"/>
              </w:rPr>
              <w:t>各绩效单元的服务项目点值（包括但不限于：科学测算各绩效单元的服务项目点值，作为科学评价医师、护理、医技、行政后勤等工作量及工作贡献的基准，绩效工资方案能根据服务项目特点，科学测算各服务项目劳务价值，绩效点值测算过程需要通过软件完全呈现，并提供测算公式自定义功能）</w:t>
            </w:r>
            <w:r>
              <w:rPr>
                <w:rFonts w:hint="eastAsia" w:ascii="宋体" w:hAnsi="宋体" w:cs="宋体"/>
                <w:szCs w:val="21"/>
              </w:rPr>
              <w:t>；</w:t>
            </w:r>
          </w:p>
          <w:p>
            <w:pPr>
              <w:snapToGrid w:val="0"/>
              <w:spacing w:line="300" w:lineRule="exact"/>
              <w:textAlignment w:val="baseline"/>
              <w:rPr>
                <w:rFonts w:ascii="宋体" w:hAnsi="宋体" w:eastAsia="宋体" w:cs="宋体"/>
              </w:rPr>
            </w:pPr>
            <w:r>
              <w:rPr>
                <w:rFonts w:ascii="宋体" w:hAnsi="宋体" w:eastAsia="宋体" w:cs="宋体"/>
                <w:szCs w:val="21"/>
              </w:rPr>
              <w:t>方案内容完善、科学合理且可行的计</w:t>
            </w:r>
            <w:r>
              <w:rPr>
                <w:rFonts w:hint="eastAsia" w:ascii="宋体" w:hAnsi="宋体" w:cs="宋体"/>
                <w:szCs w:val="21"/>
              </w:rPr>
              <w:t>30</w:t>
            </w:r>
            <w:r>
              <w:rPr>
                <w:rFonts w:ascii="宋体" w:hAnsi="宋体" w:eastAsia="宋体" w:cs="宋体"/>
                <w:szCs w:val="21"/>
              </w:rPr>
              <w:t>分。每有一处欠科学合理、欠完善、可行性不强的扣</w:t>
            </w:r>
            <w:r>
              <w:rPr>
                <w:rFonts w:hint="eastAsia" w:ascii="宋体" w:hAnsi="宋体" w:cs="宋体"/>
                <w:szCs w:val="21"/>
              </w:rPr>
              <w:t>3</w:t>
            </w:r>
            <w:r>
              <w:rPr>
                <w:rFonts w:ascii="宋体" w:hAnsi="宋体" w:eastAsia="宋体" w:cs="宋体"/>
                <w:szCs w:val="21"/>
              </w:rPr>
              <w:t>分；有缺漏项的每处扣</w:t>
            </w:r>
            <w:r>
              <w:rPr>
                <w:rFonts w:hint="eastAsia" w:ascii="宋体" w:hAnsi="宋体" w:cs="宋体"/>
                <w:szCs w:val="21"/>
              </w:rPr>
              <w:t>5</w:t>
            </w:r>
            <w:r>
              <w:rPr>
                <w:rFonts w:ascii="宋体" w:hAnsi="宋体" w:eastAsia="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594" w:type="pct"/>
            <w:vMerge w:val="continue"/>
            <w:tcBorders>
              <w:left w:val="single" w:color="000000" w:sz="8" w:space="0"/>
              <w:right w:val="single" w:color="000000" w:sz="8" w:space="0"/>
            </w:tcBorders>
            <w:shd w:val="clear" w:color="auto" w:fill="auto"/>
            <w:vAlign w:val="center"/>
          </w:tcPr>
          <w:p>
            <w:pPr>
              <w:pStyle w:val="27"/>
              <w:tabs>
                <w:tab w:val="left" w:pos="0"/>
              </w:tabs>
              <w:adjustRightInd w:val="0"/>
              <w:snapToGrid w:val="0"/>
              <w:ind w:firstLine="0" w:firstLineChars="0"/>
              <w:jc w:val="center"/>
              <w:rPr>
                <w:rFonts w:ascii="宋体" w:hAnsi="宋体" w:cs="宋体"/>
                <w:b/>
                <w:szCs w:val="21"/>
              </w:rPr>
            </w:pPr>
          </w:p>
        </w:tc>
        <w:tc>
          <w:tcPr>
            <w:tcW w:w="615"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软件</w:t>
            </w:r>
          </w:p>
          <w:p>
            <w:pPr>
              <w:widowControl/>
              <w:spacing w:line="320" w:lineRule="exact"/>
              <w:jc w:val="center"/>
              <w:rPr>
                <w:rFonts w:ascii="宋体" w:hAnsi="宋体" w:cs="宋体"/>
                <w:kern w:val="0"/>
              </w:rPr>
            </w:pPr>
            <w:r>
              <w:rPr>
                <w:rFonts w:hint="eastAsia" w:ascii="宋体" w:hAnsi="宋体" w:cs="宋体"/>
                <w:kern w:val="0"/>
              </w:rPr>
              <w:t>功能</w:t>
            </w:r>
          </w:p>
          <w:p>
            <w:pPr>
              <w:pStyle w:val="2"/>
              <w:ind w:left="0" w:leftChars="0" w:firstLine="0"/>
              <w:rPr>
                <w:rFonts w:hint="eastAsia"/>
              </w:rPr>
            </w:pPr>
            <w:r>
              <w:rPr>
                <w:rFonts w:hint="eastAsia" w:ascii="宋体" w:hAnsi="宋体" w:cs="宋体"/>
                <w:kern w:val="0"/>
              </w:rPr>
              <w:t>（15分）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根据供应商提供的软件功能及方法进行综合评分：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①各种报成并与医院各软件接通功能（包括但不限于：提供自定义采集、生成报表、批量导入、数据接口等多种采集方式，可建立数据采集验证机制，保障数据采集的高效性和准确性。提供与医院HIS、病案、财务等信息系统的接口，在数据仓库基础之上进行绩效考核与绩效工资分配）；</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②展示合理薪酬测算数据及方法功能（包括但不限于：绩效软件能实现并完整展示合理薪酬测算数据及方法）；</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③展示各人员劳务价值测算方法功能（包括但不限于：绩效软件能实现并完整展示医生、护理、医技、行政后勤人员的劳务价值测算方法，开放测算功能权限）；</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④自定义管理功能（包括但不限于：具有KPI指标库自定义管理功能，可自定义设置指标公式。KPI考核规则可自定义，目标下限、目标上限及目标区间等各种评价方法）；</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⑤绩效查询分析及绩效回馈功能（包括但不限于：提供科室绩效查询分析，具备二次分配核算功能及绩效回馈功能）；</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软件功能</w:t>
            </w:r>
            <w:r>
              <w:rPr>
                <w:rFonts w:ascii="宋体" w:hAnsi="宋体" w:eastAsia="宋体" w:cs="宋体"/>
                <w:szCs w:val="21"/>
              </w:rPr>
              <w:t>完善、科学合理且可行的计</w:t>
            </w:r>
            <w:r>
              <w:rPr>
                <w:rFonts w:hint="eastAsia" w:ascii="宋体" w:hAnsi="宋体" w:eastAsia="宋体" w:cs="宋体"/>
                <w:szCs w:val="21"/>
              </w:rPr>
              <w:t>15</w:t>
            </w:r>
            <w:r>
              <w:rPr>
                <w:rFonts w:ascii="宋体" w:hAnsi="宋体" w:eastAsia="宋体" w:cs="宋体"/>
                <w:szCs w:val="21"/>
              </w:rPr>
              <w:t>分。每有一处欠科学合理、欠完善、可行性不强的扣2分；有缺漏项的每处扣</w:t>
            </w:r>
            <w:r>
              <w:rPr>
                <w:rFonts w:hint="eastAsia" w:ascii="宋体" w:hAnsi="宋体" w:eastAsia="宋体" w:cs="宋体"/>
                <w:szCs w:val="21"/>
              </w:rPr>
              <w:t>3</w:t>
            </w:r>
            <w:r>
              <w:rPr>
                <w:rFonts w:ascii="宋体" w:hAnsi="宋体" w:eastAsia="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94" w:type="pct"/>
            <w:vMerge w:val="continue"/>
            <w:tcBorders>
              <w:left w:val="single" w:color="000000" w:sz="8" w:space="0"/>
              <w:right w:val="single" w:color="000000" w:sz="8" w:space="0"/>
            </w:tcBorders>
            <w:shd w:val="clear" w:color="auto" w:fill="auto"/>
            <w:vAlign w:val="center"/>
          </w:tcPr>
          <w:p>
            <w:pPr>
              <w:pStyle w:val="27"/>
              <w:tabs>
                <w:tab w:val="left" w:pos="0"/>
              </w:tabs>
              <w:adjustRightInd w:val="0"/>
              <w:snapToGrid w:val="0"/>
              <w:ind w:firstLine="0" w:firstLineChars="0"/>
              <w:jc w:val="center"/>
              <w:rPr>
                <w:rFonts w:ascii="宋体" w:hAnsi="宋体" w:cs="宋体"/>
                <w:b/>
                <w:szCs w:val="21"/>
              </w:rPr>
            </w:pPr>
          </w:p>
        </w:tc>
        <w:tc>
          <w:tcPr>
            <w:tcW w:w="615"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培训</w:t>
            </w:r>
          </w:p>
          <w:p>
            <w:pPr>
              <w:widowControl/>
              <w:spacing w:line="320" w:lineRule="exact"/>
              <w:jc w:val="center"/>
              <w:rPr>
                <w:rFonts w:ascii="宋体" w:hAnsi="宋体" w:eastAsia="宋体" w:cs="宋体"/>
                <w:kern w:val="0"/>
              </w:rPr>
            </w:pPr>
            <w:r>
              <w:rPr>
                <w:rFonts w:hint="eastAsia" w:ascii="宋体" w:hAnsi="宋体" w:eastAsia="宋体" w:cs="宋体"/>
                <w:kern w:val="0"/>
              </w:rPr>
              <w:t>计划</w:t>
            </w:r>
          </w:p>
          <w:p>
            <w:pPr>
              <w:pStyle w:val="2"/>
              <w:ind w:left="0" w:leftChars="0" w:firstLine="0"/>
              <w:rPr>
                <w:rFonts w:hint="eastAsia"/>
              </w:rPr>
            </w:pPr>
            <w:r>
              <w:rPr>
                <w:rFonts w:hint="eastAsia" w:ascii="宋体" w:hAnsi="宋体" w:cs="宋体"/>
                <w:kern w:val="0"/>
              </w:rPr>
              <w:t>（5分）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根据供应商提供的培训计划（包含但不限于：①培训目标；②培训对象；③培训内容；④培训方式；⑤预期培训效果等）进行综合评分：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培训计划内容完善、科学合理且可行的计5分。每有一处欠科学合理、欠完善、可行性不强的扣0.5分；有缺漏项的每处扣1分；扣完为止。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94" w:type="pct"/>
            <w:vMerge w:val="restart"/>
            <w:tcBorders>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szCs w:val="21"/>
              </w:rPr>
            </w:pPr>
            <w:r>
              <w:rPr>
                <w:rFonts w:hint="eastAsia" w:ascii="宋体" w:hAnsi="宋体" w:cs="宋体"/>
                <w:b/>
                <w:bCs/>
                <w:szCs w:val="21"/>
              </w:rPr>
              <w:t>商务部分</w:t>
            </w:r>
          </w:p>
          <w:p>
            <w:pPr>
              <w:jc w:val="center"/>
              <w:rPr>
                <w:rFonts w:ascii="宋体" w:hAnsi="宋体" w:cs="宋体"/>
                <w:szCs w:val="21"/>
              </w:rPr>
            </w:pPr>
            <w:r>
              <w:rPr>
                <w:rFonts w:hint="eastAsia" w:ascii="宋体" w:hAnsi="宋体" w:cs="宋体"/>
                <w:b/>
                <w:bCs/>
                <w:szCs w:val="21"/>
              </w:rPr>
              <w:t>35分</w:t>
            </w:r>
          </w:p>
        </w:tc>
        <w:tc>
          <w:tcPr>
            <w:tcW w:w="615"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cs="宋体"/>
                <w:kern w:val="0"/>
                <w:szCs w:val="21"/>
              </w:rPr>
            </w:pPr>
            <w:r>
              <w:rPr>
                <w:rFonts w:hint="eastAsia" w:ascii="宋体" w:hAnsi="宋体" w:cs="宋体"/>
                <w:kern w:val="0"/>
                <w:szCs w:val="21"/>
              </w:rPr>
              <w:t>类似</w:t>
            </w:r>
          </w:p>
          <w:p>
            <w:pPr>
              <w:widowControl/>
              <w:spacing w:line="320" w:lineRule="exact"/>
              <w:jc w:val="center"/>
              <w:rPr>
                <w:rFonts w:ascii="宋体" w:hAnsi="宋体" w:cs="宋体"/>
                <w:szCs w:val="21"/>
              </w:rPr>
            </w:pPr>
            <w:r>
              <w:rPr>
                <w:rFonts w:hint="eastAsia" w:ascii="宋体" w:hAnsi="宋体" w:cs="宋体"/>
                <w:kern w:val="0"/>
                <w:szCs w:val="21"/>
              </w:rPr>
              <w:t>业绩</w:t>
            </w:r>
          </w:p>
          <w:p>
            <w:pPr>
              <w:widowControl/>
              <w:spacing w:line="320" w:lineRule="exact"/>
              <w:jc w:val="center"/>
              <w:rPr>
                <w:rFonts w:ascii="宋体" w:hAnsi="宋体" w:cs="宋体"/>
                <w:szCs w:val="21"/>
              </w:rPr>
            </w:pPr>
            <w:r>
              <w:rPr>
                <w:rFonts w:hint="eastAsia" w:ascii="宋体" w:hAnsi="宋体" w:cs="宋体"/>
                <w:szCs w:val="21"/>
              </w:rPr>
              <w:t>（15分）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供应商（自</w:t>
            </w:r>
            <w:r>
              <w:rPr>
                <w:rFonts w:hint="eastAsia" w:ascii="宋体" w:hAnsi="宋体" w:eastAsia="宋体" w:cs="宋体"/>
                <w:szCs w:val="21"/>
                <w:lang w:val="en-US" w:eastAsia="zh-CN"/>
              </w:rPr>
              <w:t>2020</w:t>
            </w:r>
            <w:r>
              <w:rPr>
                <w:rFonts w:hint="eastAsia" w:ascii="宋体" w:hAnsi="宋体" w:eastAsia="宋体" w:cs="宋体"/>
                <w:szCs w:val="21"/>
              </w:rPr>
              <w:t>年</w:t>
            </w:r>
            <w:r>
              <w:rPr>
                <w:rFonts w:hint="eastAsia" w:ascii="宋体" w:hAnsi="宋体" w:eastAsia="宋体" w:cs="宋体"/>
                <w:szCs w:val="21"/>
                <w:lang w:val="en-US" w:eastAsia="zh-CN"/>
              </w:rPr>
              <w:t>6</w:t>
            </w:r>
            <w:r>
              <w:rPr>
                <w:rFonts w:hint="eastAsia" w:ascii="宋体" w:hAnsi="宋体" w:eastAsia="宋体" w:cs="宋体"/>
                <w:szCs w:val="21"/>
              </w:rPr>
              <w:t>月起至投标截止时间止）承担过类似服务项目业绩的每个业绩计5分，最多计15分。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（注：类似业绩时间以合同签订日期为准，需提供合同复印件并加盖供应商公章；否则不计分）。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94" w:type="pct"/>
            <w:vMerge w:val="continue"/>
            <w:tcBorders>
              <w:left w:val="single" w:color="000000" w:sz="8" w:space="0"/>
              <w:right w:val="single" w:color="000000" w:sz="8" w:space="0"/>
            </w:tcBorders>
            <w:shd w:val="clear" w:color="auto" w:fill="auto"/>
            <w:vAlign w:val="center"/>
          </w:tcPr>
          <w:p>
            <w:pPr>
              <w:jc w:val="center"/>
              <w:rPr>
                <w:rFonts w:ascii="宋体" w:hAnsi="宋体" w:cs="宋体"/>
                <w:b/>
                <w:bCs/>
                <w:szCs w:val="21"/>
              </w:rPr>
            </w:pPr>
          </w:p>
        </w:tc>
        <w:tc>
          <w:tcPr>
            <w:tcW w:w="615" w:type="pct"/>
            <w:tcBorders>
              <w:top w:val="single" w:color="000000" w:sz="8" w:space="0"/>
              <w:left w:val="single" w:color="000000" w:sz="8" w:space="0"/>
              <w:right w:val="single" w:color="000000" w:sz="8" w:space="0"/>
            </w:tcBorders>
            <w:shd w:val="clear" w:color="auto" w:fill="auto"/>
            <w:vAlign w:val="center"/>
          </w:tcPr>
          <w:p>
            <w:pPr>
              <w:widowControl/>
              <w:spacing w:line="320" w:lineRule="exact"/>
              <w:jc w:val="center"/>
              <w:rPr>
                <w:rFonts w:ascii="宋体" w:hAnsi="宋体" w:cs="宋体"/>
                <w:kern w:val="0"/>
              </w:rPr>
            </w:pPr>
            <w:r>
              <w:rPr>
                <w:rFonts w:hint="eastAsia" w:ascii="宋体" w:hAnsi="宋体" w:cs="宋体"/>
                <w:kern w:val="0"/>
              </w:rPr>
              <w:t>企业</w:t>
            </w:r>
          </w:p>
          <w:p>
            <w:pPr>
              <w:widowControl/>
              <w:spacing w:line="320" w:lineRule="exact"/>
              <w:jc w:val="center"/>
              <w:rPr>
                <w:rFonts w:ascii="宋体" w:hAnsi="宋体" w:cs="宋体"/>
                <w:kern w:val="0"/>
              </w:rPr>
            </w:pPr>
            <w:r>
              <w:rPr>
                <w:rFonts w:hint="eastAsia" w:ascii="宋体" w:hAnsi="宋体" w:cs="宋体"/>
                <w:kern w:val="0"/>
              </w:rPr>
              <w:t>荣誉</w:t>
            </w:r>
          </w:p>
          <w:p>
            <w:pPr>
              <w:pStyle w:val="2"/>
              <w:ind w:left="0" w:leftChars="0" w:firstLine="0"/>
              <w:rPr>
                <w:rFonts w:hint="eastAsia"/>
              </w:rPr>
            </w:pPr>
            <w:r>
              <w:rPr>
                <w:rFonts w:hint="eastAsia" w:ascii="宋体" w:hAnsi="宋体" w:cs="宋体"/>
                <w:kern w:val="0"/>
              </w:rPr>
              <w:t>（5分）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供应商提供的系统具有医院“绩效分配”或“绩效管理”系统软件著作权登记证书的计5分。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（注：需提供相关证书复印件并加盖供应商公章；未提供的不计分。）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94" w:type="pct"/>
            <w:vMerge w:val="continue"/>
            <w:tcBorders>
              <w:left w:val="single" w:color="000000" w:sz="8" w:space="0"/>
              <w:right w:val="single" w:color="000000" w:sz="8" w:space="0"/>
            </w:tcBorders>
            <w:shd w:val="clear" w:color="auto" w:fill="auto"/>
            <w:vAlign w:val="center"/>
          </w:tcPr>
          <w:p>
            <w:pPr>
              <w:tabs>
                <w:tab w:val="left" w:pos="0"/>
              </w:tabs>
              <w:adjustRightInd w:val="0"/>
              <w:snapToGrid w:val="0"/>
              <w:jc w:val="center"/>
              <w:rPr>
                <w:rFonts w:ascii="宋体" w:hAnsi="宋体" w:cs="宋体"/>
                <w:b/>
                <w:bCs/>
                <w:szCs w:val="21"/>
              </w:rPr>
            </w:pPr>
          </w:p>
        </w:tc>
        <w:tc>
          <w:tcPr>
            <w:tcW w:w="615" w:type="pct"/>
            <w:tcBorders>
              <w:left w:val="single" w:color="000000" w:sz="8" w:space="0"/>
              <w:right w:val="single" w:color="000000" w:sz="8" w:space="0"/>
            </w:tcBorders>
            <w:shd w:val="clear" w:color="auto" w:fill="auto"/>
            <w:vAlign w:val="center"/>
          </w:tcPr>
          <w:p>
            <w:pPr>
              <w:spacing w:line="320" w:lineRule="exact"/>
              <w:jc w:val="center"/>
              <w:rPr>
                <w:rFonts w:ascii="宋体" w:hAnsi="宋体" w:eastAsia="宋体" w:cs="宋体"/>
                <w:kern w:val="0"/>
              </w:rPr>
            </w:pPr>
            <w:r>
              <w:rPr>
                <w:rFonts w:hint="eastAsia" w:ascii="宋体" w:hAnsi="宋体" w:eastAsia="宋体" w:cs="宋体"/>
                <w:kern w:val="0"/>
              </w:rPr>
              <w:t>后续服务</w:t>
            </w:r>
          </w:p>
          <w:p>
            <w:pPr>
              <w:pStyle w:val="2"/>
              <w:ind w:left="0" w:leftChars="0" w:firstLine="0"/>
              <w:rPr>
                <w:rFonts w:hint="eastAsia"/>
              </w:rPr>
            </w:pPr>
            <w:r>
              <w:rPr>
                <w:rFonts w:hint="eastAsia" w:ascii="宋体" w:hAnsi="宋体" w:cs="宋体"/>
                <w:kern w:val="0"/>
              </w:rPr>
              <w:t>（15分）</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spacing w:line="300" w:lineRule="exact"/>
              <w:textAlignment w:val="baseline"/>
              <w:rPr>
                <w:rFonts w:ascii="宋体" w:hAnsi="宋体" w:eastAsia="宋体" w:cs="宋体"/>
                <w:szCs w:val="21"/>
              </w:rPr>
            </w:pPr>
            <w:r>
              <w:rPr>
                <w:rFonts w:hint="eastAsia" w:ascii="宋体" w:hAnsi="宋体" w:eastAsia="宋体" w:cs="宋体"/>
                <w:szCs w:val="21"/>
              </w:rPr>
              <w:t>根据供应商提供的后续服务方案（包括但不限于：①售后服务体系；②服务响应体系；③后续服务措施；④后续响应速度与能力；⑤承诺验收合格后免费为采购人提供</w:t>
            </w:r>
            <w:r>
              <w:rPr>
                <w:rFonts w:hint="eastAsia" w:ascii="宋体" w:hAnsi="宋体" w:cs="宋体"/>
                <w:szCs w:val="21"/>
              </w:rPr>
              <w:t>后续服务</w:t>
            </w:r>
            <w:r>
              <w:rPr>
                <w:rFonts w:hint="eastAsia" w:ascii="宋体" w:hAnsi="宋体" w:eastAsia="宋体" w:cs="宋体"/>
                <w:szCs w:val="21"/>
              </w:rPr>
              <w:t>1年）进行综合评分：</w:t>
            </w:r>
          </w:p>
          <w:p>
            <w:pPr>
              <w:snapToGrid w:val="0"/>
              <w:spacing w:line="300" w:lineRule="exact"/>
              <w:textAlignment w:val="baseline"/>
              <w:rPr>
                <w:rFonts w:ascii="宋体" w:hAnsi="宋体" w:eastAsia="宋体" w:cs="宋体"/>
                <w:szCs w:val="21"/>
              </w:rPr>
            </w:pPr>
            <w:r>
              <w:rPr>
                <w:rFonts w:hint="eastAsia" w:ascii="宋体" w:hAnsi="宋体" w:eastAsia="宋体" w:cs="宋体"/>
                <w:szCs w:val="21"/>
              </w:rPr>
              <w:t>方案</w:t>
            </w:r>
            <w:r>
              <w:rPr>
                <w:rFonts w:ascii="宋体" w:hAnsi="宋体" w:eastAsia="宋体" w:cs="宋体"/>
                <w:szCs w:val="21"/>
              </w:rPr>
              <w:t>内容完善、科学合理且可行的计</w:t>
            </w:r>
            <w:r>
              <w:rPr>
                <w:rFonts w:hint="eastAsia" w:ascii="宋体" w:hAnsi="宋体" w:eastAsia="宋体" w:cs="宋体"/>
                <w:szCs w:val="21"/>
              </w:rPr>
              <w:t>1</w:t>
            </w:r>
            <w:r>
              <w:rPr>
                <w:rFonts w:hint="eastAsia" w:ascii="宋体" w:hAnsi="宋体" w:cs="宋体"/>
                <w:szCs w:val="21"/>
              </w:rPr>
              <w:t>5</w:t>
            </w:r>
            <w:r>
              <w:rPr>
                <w:rFonts w:ascii="宋体" w:hAnsi="宋体" w:eastAsia="宋体" w:cs="宋体"/>
                <w:szCs w:val="21"/>
              </w:rPr>
              <w:t>分。每有一处欠科学合理、欠完善、可行性不强的扣</w:t>
            </w:r>
            <w:r>
              <w:rPr>
                <w:rFonts w:hint="eastAsia" w:ascii="宋体" w:hAnsi="宋体" w:eastAsia="宋体" w:cs="宋体"/>
                <w:szCs w:val="21"/>
              </w:rPr>
              <w:t>1</w:t>
            </w:r>
            <w:r>
              <w:rPr>
                <w:rFonts w:hint="eastAsia" w:ascii="宋体" w:hAnsi="宋体" w:cs="宋体"/>
                <w:szCs w:val="21"/>
              </w:rPr>
              <w:t>.5</w:t>
            </w:r>
            <w:r>
              <w:rPr>
                <w:rFonts w:ascii="宋体" w:hAnsi="宋体" w:eastAsia="宋体" w:cs="宋体"/>
                <w:szCs w:val="21"/>
              </w:rPr>
              <w:t>分；有缺漏项的每处扣</w:t>
            </w:r>
            <w:r>
              <w:rPr>
                <w:rFonts w:hint="eastAsia" w:ascii="宋体" w:hAnsi="宋体" w:cs="宋体"/>
                <w:szCs w:val="21"/>
              </w:rPr>
              <w:t>3</w:t>
            </w:r>
            <w:r>
              <w:rPr>
                <w:rFonts w:ascii="宋体" w:hAnsi="宋体" w:eastAsia="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9" w:type="pct"/>
            <w:gridSpan w:val="2"/>
            <w:tcBorders>
              <w:left w:val="single" w:color="000000" w:sz="8" w:space="0"/>
              <w:right w:val="single" w:color="000000" w:sz="8" w:space="0"/>
            </w:tcBorders>
            <w:shd w:val="clear" w:color="auto" w:fill="auto"/>
            <w:vAlign w:val="center"/>
          </w:tcPr>
          <w:p>
            <w:pPr>
              <w:adjustRightInd w:val="0"/>
              <w:snapToGrid w:val="0"/>
              <w:jc w:val="center"/>
              <w:rPr>
                <w:rFonts w:ascii="宋体" w:hAnsi="宋体" w:eastAsia="宋体" w:cs="宋体"/>
                <w:kern w:val="0"/>
                <w:szCs w:val="21"/>
              </w:rPr>
            </w:pPr>
            <w:r>
              <w:rPr>
                <w:rFonts w:hint="eastAsia" w:ascii="宋体" w:hAnsi="宋体" w:cs="宋体"/>
                <w:kern w:val="0"/>
                <w:szCs w:val="21"/>
              </w:rPr>
              <w:t>合计</w:t>
            </w:r>
          </w:p>
        </w:tc>
        <w:tc>
          <w:tcPr>
            <w:tcW w:w="37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rPr>
                <w:rFonts w:ascii="宋体" w:hAnsi="宋体" w:eastAsia="宋体"/>
                <w:szCs w:val="21"/>
              </w:rPr>
            </w:pPr>
            <w:r>
              <w:rPr>
                <w:rFonts w:hint="eastAsia" w:ascii="宋体" w:hAnsi="宋体"/>
                <w:szCs w:val="21"/>
              </w:rPr>
              <w:t>100分</w:t>
            </w:r>
          </w:p>
        </w:tc>
      </w:tr>
    </w:tbl>
    <w:p>
      <w:pPr>
        <w:pStyle w:val="6"/>
        <w:keepLines w:val="0"/>
        <w:widowControl/>
        <w:spacing w:line="520" w:lineRule="exact"/>
        <w:rPr>
          <w:rFonts w:ascii="方正仿宋_GB2312" w:hAnsi="方正仿宋_GB2312" w:eastAsia="方正仿宋_GB2312" w:cs="方正仿宋_GB2312"/>
          <w:b/>
          <w:sz w:val="32"/>
          <w:szCs w:val="32"/>
        </w:rPr>
      </w:pPr>
    </w:p>
    <w:p>
      <w:pPr>
        <w:pStyle w:val="6"/>
        <w:keepLines w:val="0"/>
        <w:widowControl/>
        <w:spacing w:line="520" w:lineRule="exact"/>
        <w:rPr>
          <w:rFonts w:ascii="方正仿宋_GB2312" w:hAnsi="方正仿宋_GB2312" w:eastAsia="方正仿宋_GB2312" w:cs="方正仿宋_GB2312"/>
          <w:b/>
          <w:sz w:val="32"/>
          <w:szCs w:val="32"/>
        </w:rPr>
      </w:pPr>
    </w:p>
    <w:p>
      <w:pPr>
        <w:pStyle w:val="6"/>
        <w:keepLines w:val="0"/>
        <w:widowControl/>
        <w:spacing w:line="520" w:lineRule="exact"/>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二、</w:t>
      </w:r>
      <w:bookmarkStart w:id="19" w:name="_Toc426705217"/>
      <w:bookmarkEnd w:id="19"/>
      <w:bookmarkStart w:id="20" w:name="_Toc364782679"/>
      <w:r>
        <w:rPr>
          <w:rFonts w:hint="eastAsia" w:ascii="方正仿宋_GB2312" w:hAnsi="方正仿宋_GB2312" w:eastAsia="方正仿宋_GB2312" w:cs="方正仿宋_GB2312"/>
          <w:b/>
          <w:sz w:val="32"/>
          <w:szCs w:val="32"/>
        </w:rPr>
        <w:t>无效投标条款</w:t>
      </w:r>
      <w:bookmarkEnd w:id="20"/>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评标委员会评审时，投标人或其响应文件出现下列情况之一者，应为无效投标：</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（一）投标人未通符合性检查的；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（二）投标人超出其营业执照或事业单位法人证书上经营范围（业务范围）投标的；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（三）法定代表人为同一个人的两个及两个以上法人，母公司、全资子公司及其控股公司，在同一货物招标中同时投标的；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（四）投标产品不符合必须强制执行的国家标准的；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（五）响应文件含有违反国家法律、法规的内容，或附有采购人不能接受的条件的；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（六）响应文件未按照要求签署、盖章的；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（七）响应文件未响应比选文件依法作出的其他规定的。</w:t>
      </w:r>
    </w:p>
    <w:p>
      <w:pPr>
        <w:snapToGrid w:val="0"/>
        <w:spacing w:line="520" w:lineRule="exact"/>
        <w:ind w:firstLine="560" w:firstLineChars="200"/>
        <w:rPr>
          <w:rFonts w:ascii="方正仿宋_GB2312" w:hAnsi="方正仿宋_GB2312" w:eastAsia="方正仿宋_GB2312" w:cs="方正仿宋_GB2312"/>
          <w:sz w:val="28"/>
          <w:szCs w:val="28"/>
        </w:rPr>
      </w:pPr>
      <w:bookmarkStart w:id="21" w:name="_Toc426705218"/>
      <w:bookmarkEnd w:id="21"/>
      <w:bookmarkStart w:id="22" w:name="_Toc467675509"/>
      <w:bookmarkEnd w:id="22"/>
      <w:r>
        <w:rPr>
          <w:rFonts w:hint="eastAsia" w:ascii="方正仿宋_GB2312" w:hAnsi="方正仿宋_GB2312" w:eastAsia="方正仿宋_GB2312" w:cs="方正仿宋_GB2312"/>
          <w:sz w:val="28"/>
          <w:szCs w:val="28"/>
        </w:rPr>
        <w:t>（八）响应文件逾期送达的或者未送达指定地点的；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（九）投标人的法定代表人或委托代理人未按本次比选文件的要求参加评选会议的；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（十）投标人名称与资格审查投标申请人名称不一致的；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（十一）响应文件未按规定的格式和要求填写，内容不全或者关键内容字迹模糊、无法辨认的；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（十二）投标人同时提交两份或者多份内容不同的参选文件的；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（十三）响应文件中要求的参选文件的几个组成部分的任一部分被认定为无效的；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（十四）投标人未按评选委员会要求提供原件核验的；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（十五）投标报价为手工填写的或报价超过预算金额的；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（十六）清单单价×数量的合计与报价函的总价不一致，计算错误的；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（十七）带“★”号的技术参数出现负偏离的；</w:t>
      </w:r>
    </w:p>
    <w:p>
      <w:pPr>
        <w:snapToGrid w:val="0"/>
        <w:spacing w:line="520" w:lineRule="exac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（十八）评审组一致认为应当废标的。</w:t>
      </w:r>
    </w:p>
    <w:p>
      <w:pPr>
        <w:snapToGrid w:val="0"/>
        <w:spacing w:line="520" w:lineRule="exact"/>
        <w:ind w:firstLine="562"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若有效投标人不足3家时，可以按照评标程序继续组织评标；通过医院政府采购领导小组批准同意，若有效投标人只有1家时，则改成谈判采购方式进行或者终止采购活动。</w:t>
      </w:r>
    </w:p>
    <w:p>
      <w:pPr>
        <w:snapToGrid w:val="0"/>
        <w:spacing w:line="52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 xml:space="preserve"> </w:t>
      </w:r>
    </w:p>
    <w:p>
      <w:pPr>
        <w:autoSpaceDE w:val="0"/>
        <w:autoSpaceDN w:val="0"/>
        <w:adjustRightInd w:val="0"/>
        <w:spacing w:line="360" w:lineRule="auto"/>
        <w:rPr>
          <w:rFonts w:ascii="宋体" w:hAnsi="宋体"/>
          <w:bCs/>
          <w:sz w:val="28"/>
          <w:szCs w:val="28"/>
        </w:rPr>
      </w:pPr>
      <w:r>
        <w:rPr>
          <w:rFonts w:hint="eastAsia" w:ascii="宋体" w:hAnsi="宋体"/>
          <w:bCs/>
          <w:sz w:val="28"/>
          <w:szCs w:val="28"/>
        </w:rPr>
        <w:t xml:space="preserve"> </w:t>
      </w:r>
    </w:p>
    <w:p>
      <w:pPr>
        <w:spacing w:line="360" w:lineRule="auto"/>
        <w:jc w:val="center"/>
        <w:rPr>
          <w:rFonts w:ascii="宋体" w:hAnsi="宋体"/>
          <w:sz w:val="28"/>
          <w:szCs w:val="28"/>
        </w:rPr>
      </w:pPr>
      <w:r>
        <w:rPr>
          <w:rFonts w:hint="eastAsia" w:ascii="宋体" w:hAnsi="宋体"/>
          <w:sz w:val="28"/>
          <w:szCs w:val="28"/>
        </w:rPr>
        <w:br w:type="page"/>
      </w:r>
    </w:p>
    <w:p>
      <w:pPr>
        <w:pStyle w:val="13"/>
        <w:adjustRightInd w:val="0"/>
        <w:snapToGrid w:val="0"/>
        <w:spacing w:line="360" w:lineRule="auto"/>
        <w:jc w:val="center"/>
        <w:outlineLvl w:val="0"/>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第四章 采购合同（格式）</w:t>
      </w:r>
    </w:p>
    <w:p>
      <w:pPr>
        <w:adjustRightInd w:val="0"/>
        <w:snapToGrid w:val="0"/>
        <w:spacing w:line="360" w:lineRule="auto"/>
        <w:jc w:val="center"/>
        <w:rPr>
          <w:rFonts w:hint="eastAsia" w:ascii="宋体"/>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采购合同格式条款</w:t>
      </w:r>
    </w:p>
    <w:p>
      <w:pPr>
        <w:spacing w:line="40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采购合同编号：      </w:t>
      </w:r>
    </w:p>
    <w:p>
      <w:pPr>
        <w:spacing w:line="40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adjustRightInd w:val="0"/>
        <w:snapToGrid w:val="0"/>
        <w:spacing w:before="156" w:beforeLines="50"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采购人（全称）：              （以下简称甲方）</w:t>
      </w:r>
    </w:p>
    <w:p>
      <w:pPr>
        <w:pStyle w:val="16"/>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法定代表人：</w:t>
      </w:r>
    </w:p>
    <w:p>
      <w:pPr>
        <w:spacing w:line="480" w:lineRule="exact"/>
        <w:rPr>
          <w:rFonts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统一社会信用代码：</w:t>
      </w:r>
    </w:p>
    <w:p>
      <w:pPr>
        <w:pStyle w:val="16"/>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联系地址：</w:t>
      </w:r>
    </w:p>
    <w:p>
      <w:pPr>
        <w:adjustRightInd w:val="0"/>
        <w:snapToGrid w:val="0"/>
        <w:spacing w:before="156" w:beforeLines="50"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供应商（全称）：              （以下简称乙方）</w:t>
      </w:r>
    </w:p>
    <w:p>
      <w:pPr>
        <w:pStyle w:val="16"/>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法定代表人：</w:t>
      </w:r>
    </w:p>
    <w:p>
      <w:pPr>
        <w:spacing w:line="480" w:lineRule="exact"/>
        <w:rPr>
          <w:rFonts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统一社会信用代码：</w:t>
      </w:r>
    </w:p>
    <w:p>
      <w:pPr>
        <w:pStyle w:val="16"/>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联系地址：</w:t>
      </w:r>
    </w:p>
    <w:p>
      <w:pPr>
        <w:pStyle w:val="16"/>
        <w:spacing w:line="480" w:lineRule="exact"/>
        <w:rPr>
          <w:rFonts w:ascii="方正仿宋_GB2312" w:hAnsi="方正仿宋_GB2312" w:eastAsia="方正仿宋_GB2312" w:cs="方正仿宋_GB2312"/>
          <w:b w:val="0"/>
          <w:bCs/>
          <w:color w:val="000000" w:themeColor="text1"/>
          <w:sz w:val="28"/>
          <w:szCs w:val="28"/>
          <w14:textFill>
            <w14:solidFill>
              <w14:schemeClr w14:val="tx1"/>
            </w14:solidFill>
          </w14:textFill>
        </w:rPr>
      </w:pPr>
    </w:p>
    <w:p>
      <w:pPr>
        <w:pStyle w:val="16"/>
        <w:spacing w:line="480" w:lineRule="exact"/>
        <w:ind w:firstLine="560" w:firstLineChars="200"/>
        <w:rPr>
          <w:rFonts w:ascii="方正仿宋_GB2312" w:hAnsi="方正仿宋_GB2312" w:eastAsia="方正仿宋_GB2312" w:cs="方正仿宋_GB2312"/>
          <w:b w:val="0"/>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val="0"/>
          <w:bCs/>
          <w:color w:val="000000" w:themeColor="text1"/>
          <w:sz w:val="28"/>
          <w:szCs w:val="28"/>
          <w14:textFill>
            <w14:solidFill>
              <w14:schemeClr w14:val="tx1"/>
            </w14:solidFill>
          </w14:textFill>
        </w:rPr>
        <w:t>为了保护甲、乙双方合法权益，根据《中华人民共和国民法典》、《中华人民共和国政府采购法》及其他有关法律、法规、规章，双方签订本合同协议书。</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一、项目信息:</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（1）采购项目名称：</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（2）采购计划编号：</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（3）项目内容：</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二、合同金额:</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（1）合同金额小写：</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u w:val="single"/>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大        写：</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（2）具体标的见附件。</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（3）合同价格形式：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固定总价合同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三、履行合同的时间、地点及方式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起始日期：</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日，完成日期：</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年</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月</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日。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总日历天数：</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天。</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地点：</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方式：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numPr>
          <w:ilvl w:val="0"/>
          <w:numId w:val="2"/>
        </w:num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付款方式：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4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五、设备质量要求:</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乙方提供的服务必须是满足投标文件要求、符合国家及行业标准。乙方应向甲方提供该服务所需的所有完备材料资料。  </w:t>
      </w:r>
    </w:p>
    <w:p>
      <w:pPr>
        <w:spacing w:line="4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4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六、设备验收：</w:t>
      </w:r>
    </w:p>
    <w:p>
      <w:pPr>
        <w:spacing w:line="480" w:lineRule="exact"/>
        <w:ind w:firstLine="560" w:firstLineChars="200"/>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1、乙方完成测评服务并达标后，由甲方组织相关人员，会同乙方相关人员按照招、投标文件的条款内容进行验收。</w:t>
      </w:r>
    </w:p>
    <w:p>
      <w:pPr>
        <w:spacing w:line="480" w:lineRule="exact"/>
        <w:ind w:firstLine="560" w:firstLineChars="200"/>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2、验收地点：桃江县中医医院。</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七、双方职责</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投标方在履行合同过程中应遵守法律和工程建设标准规范，并履行以下义务：</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（1）办理法律规定应由投标方办理的许可和批准，并将办理结果书面报送招标方留存；</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（2）按法律规定和合同约定完成工程，并在保修期内承担保修义务；</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（3）按法律规定和合同约定采取施工安全和环境保护措施，办理工伤保险，确保工程及人员、材料、设备和设施的安全；</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（4）按合同约定的工作内容和施工进度要求，编制施工组织设计和施工措施计划，并对所有施工作业和施工方法的完备性和安全可靠性负责；</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（5）在进行合同约定的各项工作时，不得损坏招标方场地和机房。</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（6）落实施工安全措施，确保工程及其人员、材料、设备和设施的安全，防止因工程施工造成的人身伤害和财产损失；</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（7）应履行的等保测评的其他义务。</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八、解决合同纠纷方式</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首先通过双方协商解决，协商解决不成，则通过以下途径之一解决纠纷：</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提请仲裁        ☑ 向人民法院提起诉讼</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十、组成合同的文件</w:t>
      </w:r>
    </w:p>
    <w:p>
      <w:pPr>
        <w:spacing w:line="52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本协议书与下列文件一起构成合同文件，如下述文件之间有任何抵触、矛盾或歧义，应按以下顺序解释：</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（1）在采购或合同履行过程中乙方作出的承诺以及双方协商达成的变更或补充协议</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（2）成交通知书</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（3）响应文件</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（4）政府采购合同格式条款及其附件</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（5）专用合同条款</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（6）通用合同条款（如果有）</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（7）标准、规范及有关技术文件，图纸，已标价工程量清单或预算书（如果有）</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（8）其他合同文件。</w:t>
      </w:r>
    </w:p>
    <w:p>
      <w:pPr>
        <w:spacing w:line="52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p>
    <w:p>
      <w:pPr>
        <w:spacing w:line="5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十一、合同生效：</w:t>
      </w: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本合同自双方签字并盖章之日起生效。</w:t>
      </w:r>
    </w:p>
    <w:p>
      <w:pPr>
        <w:spacing w:line="5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十二、合同份数：</w:t>
      </w:r>
    </w:p>
    <w:p>
      <w:pPr>
        <w:spacing w:line="58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本合同一式</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份，采购人执</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份，供应商执</w:t>
      </w:r>
      <w:r>
        <w:rPr>
          <w:rFonts w:hint="eastAsia" w:ascii="方正仿宋_GB2312" w:hAnsi="方正仿宋_GB2312" w:eastAsia="方正仿宋_GB2312" w:cs="方正仿宋_GB2312"/>
          <w:color w:val="000000" w:themeColor="text1"/>
          <w:sz w:val="28"/>
          <w:szCs w:val="28"/>
          <w:u w:val="single"/>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份，均具有同等法律效力。 </w:t>
      </w:r>
    </w:p>
    <w:p>
      <w:pPr>
        <w:numPr>
          <w:ilvl w:val="0"/>
          <w:numId w:val="3"/>
        </w:numPr>
        <w:spacing w:line="58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本合同正式签订时，在不影响本次采购实质性内容的情况下，可经双方协商，增减相关内容。</w:t>
      </w:r>
    </w:p>
    <w:p>
      <w:pPr>
        <w:numPr>
          <w:ilvl w:val="0"/>
          <w:numId w:val="3"/>
        </w:numPr>
        <w:spacing w:line="58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其它</w:t>
      </w:r>
    </w:p>
    <w:p>
      <w:pPr>
        <w:spacing w:line="580" w:lineRule="exact"/>
        <w:ind w:firstLine="560" w:firstLineChars="200"/>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合同未尽事宜，双方协商解决，协商不成，可以向甲方所在人民法院提起诉讼。协商结果以“纪要”形式作为合同的附件。</w:t>
      </w:r>
    </w:p>
    <w:p>
      <w:pPr>
        <w:pStyle w:val="5"/>
        <w:rPr>
          <w:rFonts w:ascii="方正仿宋_GB2312" w:hAnsi="方正仿宋_GB2312" w:eastAsia="方正仿宋_GB2312" w:cs="方正仿宋_GB2312"/>
          <w:color w:val="000000" w:themeColor="text1"/>
          <w:szCs w:val="28"/>
          <w14:textFill>
            <w14:solidFill>
              <w14:schemeClr w14:val="tx1"/>
            </w14:solidFill>
          </w14:textFill>
        </w:rPr>
      </w:pP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甲      方：（公章）          乙      方：（公章）</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委托代理人：                  委托代理人：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电话：</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开户银行：  </w:t>
      </w:r>
    </w:p>
    <w:p>
      <w:pPr>
        <w:spacing w:line="520" w:lineRule="exact"/>
        <w:rPr>
          <w:rFonts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 xml:space="preserve">                              帐 号： </w:t>
      </w:r>
    </w:p>
    <w:p>
      <w:pPr>
        <w:spacing w:line="400" w:lineRule="exact"/>
        <w:rPr>
          <w:rFonts w:ascii="方正仿宋_GB2312" w:hAnsi="方正仿宋_GB2312" w:eastAsia="方正仿宋_GB2312" w:cs="方正仿宋_GB2312"/>
          <w:b/>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r>
        <w:rPr>
          <w:rFonts w:hint="eastAsia" w:ascii="方正仿宋_GB2312" w:hAnsi="方正仿宋_GB2312" w:eastAsia="方正仿宋_GB2312" w:cs="方正仿宋_GB2312"/>
          <w:color w:val="000000" w:themeColor="text1"/>
          <w:sz w:val="28"/>
          <w:szCs w:val="28"/>
          <w14:textFill>
            <w14:solidFill>
              <w14:schemeClr w14:val="tx1"/>
            </w14:solidFill>
          </w14:textFill>
        </w:rPr>
        <w:tab/>
      </w:r>
    </w:p>
    <w:p>
      <w:pPr>
        <w:spacing w:line="520" w:lineRule="exact"/>
        <w:jc w:val="right"/>
        <w:rPr>
          <w:rFonts w:ascii="方正仿宋_GB2312" w:hAnsi="方正仿宋_GB2312" w:eastAsia="方正仿宋_GB2312" w:cs="方正仿宋_GB2312"/>
          <w:color w:val="000000" w:themeColor="text1"/>
          <w:sz w:val="28"/>
          <w:szCs w:val="28"/>
          <w14:textFill>
            <w14:solidFill>
              <w14:schemeClr w14:val="tx1"/>
            </w14:solidFill>
          </w14:textFill>
        </w:rPr>
      </w:pPr>
    </w:p>
    <w:p>
      <w:pPr>
        <w:spacing w:line="520" w:lineRule="exact"/>
        <w:jc w:val="right"/>
        <w:rPr>
          <w:rFonts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合同订立时间：2024年  月  日</w:t>
      </w:r>
    </w:p>
    <w:p>
      <w:pPr>
        <w:spacing w:line="520" w:lineRule="exact"/>
        <w:jc w:val="center"/>
        <w:rPr>
          <w:rFonts w:ascii="宋体" w:hAnsi="宋体" w:eastAsia="宋体" w:cs="Times New Roman"/>
          <w:b/>
          <w:sz w:val="44"/>
          <w:szCs w:val="44"/>
        </w:rPr>
      </w:pPr>
      <w:r>
        <w:rPr>
          <w:rFonts w:hint="eastAsia" w:ascii="方正仿宋_GB2312" w:hAnsi="方正仿宋_GB2312" w:eastAsia="方正仿宋_GB2312" w:cs="方正仿宋_GB2312"/>
          <w:color w:val="auto"/>
          <w:sz w:val="28"/>
          <w:szCs w:val="28"/>
        </w:rPr>
        <w:t xml:space="preserve">                                   合同订立地点：桃江县中医医院</w:t>
      </w:r>
      <w:r>
        <w:rPr>
          <w:rFonts w:hint="eastAsia" w:ascii="宋体" w:hAnsi="宋体" w:eastAsia="宋体" w:cs="Times New Roman"/>
          <w:color w:val="auto"/>
          <w:sz w:val="28"/>
          <w:szCs w:val="28"/>
        </w:rPr>
        <w:t xml:space="preserve"> </w:t>
      </w:r>
      <w:r>
        <w:rPr>
          <w:rFonts w:hint="eastAsia" w:ascii="宋体" w:hAnsi="宋体" w:eastAsia="宋体" w:cs="Times New Roman"/>
          <w:color w:val="000000" w:themeColor="text1"/>
          <w:sz w:val="28"/>
          <w:szCs w:val="28"/>
          <w14:textFill>
            <w14:solidFill>
              <w14:schemeClr w14:val="tx1"/>
            </w14:solidFill>
          </w14:textFill>
        </w:rPr>
        <w:t xml:space="preserve"> </w:t>
      </w:r>
      <w:r>
        <w:rPr>
          <w:rFonts w:hint="eastAsia" w:ascii="宋体"/>
          <w:b/>
          <w:bCs/>
          <w:color w:val="000000" w:themeColor="text1"/>
          <w:sz w:val="22"/>
          <w:szCs w:val="22"/>
          <w14:textFill>
            <w14:solidFill>
              <w14:schemeClr w14:val="tx1"/>
            </w14:solidFill>
          </w14:textFill>
        </w:rPr>
        <w:t xml:space="preserve"> </w:t>
      </w:r>
      <w:r>
        <w:rPr>
          <w:rFonts w:hint="eastAsia" w:ascii="宋体"/>
          <w:b/>
          <w:bCs/>
          <w:color w:val="FF0000"/>
          <w:sz w:val="22"/>
          <w:szCs w:val="22"/>
        </w:rPr>
        <w:t xml:space="preserve"> </w:t>
      </w:r>
    </w:p>
    <w:p>
      <w:pPr>
        <w:spacing w:line="360" w:lineRule="auto"/>
        <w:jc w:val="center"/>
        <w:rPr>
          <w:rFonts w:ascii="宋体" w:hAnsi="宋体" w:eastAsia="宋体" w:cs="Times New Roman"/>
          <w:b/>
          <w:sz w:val="44"/>
          <w:szCs w:val="44"/>
        </w:rPr>
      </w:pPr>
    </w:p>
    <w:p>
      <w:pPr>
        <w:spacing w:line="360" w:lineRule="auto"/>
        <w:jc w:val="center"/>
        <w:rPr>
          <w:rFonts w:ascii="宋体" w:hAnsi="宋体" w:eastAsia="宋体" w:cs="Times New Roman"/>
          <w:b/>
          <w:sz w:val="44"/>
          <w:szCs w:val="44"/>
        </w:rPr>
      </w:pPr>
    </w:p>
    <w:p>
      <w:pPr>
        <w:pStyle w:val="2"/>
        <w:rPr>
          <w:rFonts w:ascii="宋体" w:hAnsi="宋体" w:eastAsia="宋体" w:cs="Times New Roman"/>
          <w:b/>
          <w:sz w:val="44"/>
          <w:szCs w:val="44"/>
        </w:rPr>
      </w:pPr>
    </w:p>
    <w:p>
      <w:pPr>
        <w:pStyle w:val="2"/>
        <w:rPr>
          <w:rFonts w:ascii="宋体" w:hAnsi="宋体" w:eastAsia="宋体" w:cs="Times New Roman"/>
          <w:b/>
          <w:sz w:val="44"/>
          <w:szCs w:val="44"/>
        </w:rPr>
      </w:pPr>
    </w:p>
    <w:p>
      <w:pPr>
        <w:pStyle w:val="2"/>
        <w:ind w:left="0" w:leftChars="0" w:firstLine="0" w:firstLineChars="0"/>
        <w:rPr>
          <w:rFonts w:ascii="宋体" w:hAnsi="宋体" w:eastAsia="宋体" w:cs="Times New Roman"/>
          <w:b/>
          <w:sz w:val="44"/>
          <w:szCs w:val="44"/>
        </w:rPr>
      </w:pPr>
    </w:p>
    <w:p>
      <w:pPr>
        <w:spacing w:line="360" w:lineRule="auto"/>
        <w:jc w:val="center"/>
        <w:rPr>
          <w:rFonts w:ascii="宋体" w:hAnsi="宋体"/>
          <w:b/>
          <w:sz w:val="36"/>
          <w:szCs w:val="36"/>
        </w:rPr>
      </w:pPr>
      <w:r>
        <w:rPr>
          <w:rFonts w:hint="eastAsia" w:ascii="方正仿宋_GB2312" w:hAnsi="方正仿宋_GB2312" w:eastAsia="方正仿宋_GB2312" w:cs="方正仿宋_GB2312"/>
          <w:b/>
          <w:sz w:val="40"/>
          <w:szCs w:val="40"/>
        </w:rPr>
        <w:t>第五章 响应文件格式</w:t>
      </w:r>
    </w:p>
    <w:p>
      <w:pPr>
        <w:pStyle w:val="8"/>
        <w:spacing w:line="360" w:lineRule="auto"/>
        <w:rPr>
          <w:rFonts w:hint="eastAsia" w:eastAsia="宋体"/>
          <w:bCs/>
          <w:sz w:val="22"/>
          <w:szCs w:val="22"/>
        </w:rPr>
      </w:pPr>
      <w:r>
        <w:rPr>
          <w:rFonts w:hint="eastAsia" w:ascii="方正仿宋_GB2312" w:hAnsi="方正仿宋_GB2312" w:eastAsia="方正仿宋_GB2312" w:cs="方正仿宋_GB2312"/>
          <w:bCs/>
          <w:sz w:val="28"/>
          <w:szCs w:val="28"/>
        </w:rPr>
        <w:t>（注意：1、响应文件必须装订成册密封递交，其中报价表、分项报价表需各另一份单独密封递交；2、签字、盖章必须齐全）</w:t>
      </w:r>
    </w:p>
    <w:p>
      <w:pPr>
        <w:pStyle w:val="8"/>
        <w:rPr>
          <w:rFonts w:hint="eastAsia"/>
        </w:rPr>
      </w:pPr>
    </w:p>
    <w:p>
      <w:pPr>
        <w:pStyle w:val="22"/>
      </w:pPr>
    </w:p>
    <w:p>
      <w:pPr>
        <w:pStyle w:val="22"/>
      </w:pP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宋体" w:hAnsi="宋体"/>
          <w:b/>
          <w:sz w:val="36"/>
          <w:szCs w:val="36"/>
        </w:rPr>
      </w:pPr>
      <w:r>
        <w:rPr>
          <w:rFonts w:hint="eastAsia" w:ascii="宋体" w:hAnsi="宋体"/>
          <w:b/>
          <w:sz w:val="36"/>
          <w:szCs w:val="36"/>
        </w:rPr>
        <w:t xml:space="preserve"> </w:t>
      </w:r>
    </w:p>
    <w:p>
      <w:pPr>
        <w:spacing w:line="360" w:lineRule="auto"/>
        <w:jc w:val="center"/>
        <w:rPr>
          <w:rFonts w:ascii="黑体" w:hAnsi="黑体" w:eastAsia="黑体" w:cs="黑体"/>
          <w:sz w:val="52"/>
          <w:szCs w:val="52"/>
        </w:rPr>
      </w:pPr>
      <w:r>
        <w:rPr>
          <w:rFonts w:hint="eastAsia" w:ascii="宋体" w:hAnsi="宋体"/>
          <w:b/>
          <w:sz w:val="36"/>
          <w:szCs w:val="36"/>
        </w:rPr>
        <w:t xml:space="preserve">  </w:t>
      </w:r>
    </w:p>
    <w:p>
      <w:pPr>
        <w:spacing w:line="360" w:lineRule="auto"/>
        <w:jc w:val="center"/>
        <w:rPr>
          <w:rFonts w:ascii="黑体" w:hAnsi="黑体" w:eastAsia="黑体" w:cs="黑体"/>
          <w:sz w:val="52"/>
          <w:szCs w:val="52"/>
        </w:rPr>
      </w:pPr>
      <w:r>
        <w:rPr>
          <w:rFonts w:hint="eastAsia" w:ascii="宋体" w:hAnsi="宋体"/>
          <w:b/>
          <w:sz w:val="36"/>
          <w:szCs w:val="36"/>
        </w:rPr>
        <w:t xml:space="preserve"> </w:t>
      </w:r>
    </w:p>
    <w:p>
      <w:pPr>
        <w:spacing w:line="360" w:lineRule="auto"/>
        <w:jc w:val="center"/>
        <w:rPr>
          <w:rFonts w:ascii="黑体" w:hAnsi="黑体" w:eastAsia="黑体" w:cs="黑体"/>
          <w:sz w:val="84"/>
          <w:szCs w:val="84"/>
        </w:rPr>
      </w:pPr>
      <w:r>
        <w:rPr>
          <w:rFonts w:hint="eastAsia" w:ascii="黑体" w:hAnsi="黑体" w:eastAsia="黑体" w:cs="黑体"/>
          <w:sz w:val="84"/>
          <w:szCs w:val="84"/>
        </w:rPr>
        <w:t>院内比选采购</w:t>
      </w:r>
    </w:p>
    <w:p>
      <w:pPr>
        <w:spacing w:line="360" w:lineRule="auto"/>
        <w:jc w:val="center"/>
        <w:rPr>
          <w:rFonts w:ascii="黑体" w:hAnsi="黑体" w:eastAsia="黑体" w:cs="黑体"/>
          <w:sz w:val="84"/>
          <w:szCs w:val="84"/>
        </w:rPr>
      </w:pPr>
      <w:r>
        <w:rPr>
          <w:rFonts w:hint="eastAsia" w:ascii="黑体" w:hAnsi="黑体" w:eastAsia="黑体" w:cs="黑体"/>
          <w:sz w:val="84"/>
          <w:szCs w:val="84"/>
        </w:rPr>
        <w:t>响应文件</w:t>
      </w:r>
    </w:p>
    <w:p>
      <w:pPr>
        <w:spacing w:line="360" w:lineRule="auto"/>
        <w:jc w:val="center"/>
        <w:rPr>
          <w:rFonts w:ascii="黑体" w:hAnsi="黑体" w:eastAsia="黑体" w:cs="黑体"/>
          <w:sz w:val="84"/>
          <w:szCs w:val="84"/>
        </w:rPr>
      </w:pPr>
    </w:p>
    <w:p>
      <w:pPr>
        <w:pStyle w:val="11"/>
        <w:rPr>
          <w:rFonts w:hint="eastAsia"/>
        </w:rPr>
      </w:pPr>
    </w:p>
    <w:p>
      <w:pPr>
        <w:spacing w:line="360" w:lineRule="auto"/>
        <w:jc w:val="center"/>
        <w:rPr>
          <w:rFonts w:ascii="黑体" w:hAnsi="黑体" w:eastAsia="黑体" w:cs="黑体"/>
          <w:sz w:val="84"/>
          <w:szCs w:val="84"/>
        </w:rPr>
      </w:pPr>
    </w:p>
    <w:p>
      <w:pPr>
        <w:pStyle w:val="11"/>
        <w:rPr>
          <w:rFonts w:hint="eastAsia"/>
        </w:rPr>
      </w:pPr>
    </w:p>
    <w:p>
      <w:pPr>
        <w:pStyle w:val="13"/>
        <w:adjustRightInd w:val="0"/>
        <w:snapToGrid w:val="0"/>
        <w:spacing w:line="480" w:lineRule="auto"/>
        <w:ind w:firstLine="1285" w:firstLineChars="400"/>
        <w:jc w:val="left"/>
        <w:rPr>
          <w:rFonts w:hAnsi="宋体" w:cs="宋体"/>
          <w:b/>
          <w:bCs/>
          <w:sz w:val="32"/>
          <w:szCs w:val="32"/>
          <w:u w:val="single"/>
        </w:rPr>
      </w:pPr>
      <w:r>
        <w:rPr>
          <w:rFonts w:hAnsi="宋体"/>
          <w:b/>
          <w:sz w:val="32"/>
          <w:szCs w:val="32"/>
        </w:rPr>
        <w:t>采购项目名称：</w:t>
      </w:r>
      <w:r>
        <w:rPr>
          <w:rFonts w:hint="eastAsia" w:hAnsi="宋体"/>
          <w:b/>
          <w:color w:val="000000" w:themeColor="text1"/>
          <w:sz w:val="32"/>
          <w:szCs w:val="32"/>
          <w:u w:val="single"/>
          <w14:textFill>
            <w14:solidFill>
              <w14:schemeClr w14:val="tx1"/>
            </w14:solidFill>
          </w14:textFill>
        </w:rPr>
        <w:t>绩效管理系统和咨询服务</w:t>
      </w:r>
    </w:p>
    <w:p>
      <w:pPr>
        <w:pStyle w:val="13"/>
        <w:adjustRightInd w:val="0"/>
        <w:snapToGrid w:val="0"/>
        <w:spacing w:line="480" w:lineRule="auto"/>
        <w:ind w:firstLine="1285" w:firstLineChars="400"/>
        <w:rPr>
          <w:rFonts w:hAnsi="宋体"/>
          <w:b/>
          <w:bCs/>
          <w:sz w:val="32"/>
          <w:szCs w:val="32"/>
          <w:u w:val="single"/>
        </w:rPr>
      </w:pPr>
      <w:r>
        <w:rPr>
          <w:rFonts w:hAnsi="宋体"/>
          <w:b/>
          <w:bCs/>
          <w:sz w:val="32"/>
          <w:szCs w:val="32"/>
        </w:rPr>
        <w:t>采    购  人：</w:t>
      </w:r>
      <w:r>
        <w:rPr>
          <w:rFonts w:hint="eastAsia" w:hAnsi="宋体"/>
          <w:b/>
          <w:bCs/>
          <w:sz w:val="32"/>
          <w:szCs w:val="32"/>
          <w:u w:val="single"/>
        </w:rPr>
        <w:t>桃江县中医医院</w:t>
      </w:r>
    </w:p>
    <w:p>
      <w:pPr>
        <w:pStyle w:val="13"/>
        <w:adjustRightInd w:val="0"/>
        <w:snapToGrid w:val="0"/>
        <w:spacing w:line="480" w:lineRule="auto"/>
        <w:ind w:firstLine="1285" w:firstLineChars="400"/>
        <w:rPr>
          <w:rFonts w:hAnsi="宋体" w:cs="Courier New"/>
          <w:b/>
          <w:bCs/>
          <w:sz w:val="32"/>
          <w:szCs w:val="32"/>
        </w:rPr>
      </w:pPr>
      <w:r>
        <w:rPr>
          <w:rFonts w:hint="eastAsia" w:hAnsi="宋体" w:cs="Courier New"/>
          <w:b/>
          <w:bCs/>
          <w:sz w:val="32"/>
          <w:szCs w:val="32"/>
        </w:rPr>
        <w:t>采购项目</w:t>
      </w:r>
      <w:r>
        <w:rPr>
          <w:rFonts w:hAnsi="宋体" w:cs="Courier New"/>
          <w:b/>
          <w:bCs/>
          <w:sz w:val="32"/>
          <w:szCs w:val="32"/>
        </w:rPr>
        <w:t>编号：</w:t>
      </w:r>
      <w:r>
        <w:rPr>
          <w:rFonts w:hint="eastAsia" w:hAnsi="宋体" w:cs="Courier New"/>
          <w:b/>
          <w:bCs/>
          <w:sz w:val="32"/>
          <w:szCs w:val="32"/>
          <w:u w:val="single"/>
        </w:rPr>
        <w:t>HNTJZYY-TJ2024-001</w:t>
      </w: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p>
    <w:p>
      <w:pPr>
        <w:pStyle w:val="11"/>
        <w:rPr>
          <w:rFonts w:hint="eastAsia"/>
        </w:rPr>
      </w:pPr>
    </w:p>
    <w:p>
      <w:pPr>
        <w:pStyle w:val="11"/>
        <w:ind w:left="0" w:leftChars="0" w:firstLine="0" w:firstLineChars="0"/>
        <w:rPr>
          <w:rFonts w:hint="eastAsia"/>
        </w:rPr>
      </w:pP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u w:val="single"/>
        </w:rPr>
      </w:pPr>
      <w:r>
        <w:rPr>
          <w:rFonts w:hint="eastAsia" w:ascii="黑体" w:hAnsi="黑体" w:eastAsia="黑体" w:cs="黑体"/>
          <w:sz w:val="32"/>
          <w:szCs w:val="32"/>
        </w:rPr>
        <w:t>投标人：</w:t>
      </w:r>
      <w:r>
        <w:rPr>
          <w:rFonts w:hint="eastAsia" w:ascii="黑体" w:hAnsi="黑体" w:eastAsia="黑体" w:cs="黑体"/>
          <w:sz w:val="32"/>
          <w:szCs w:val="32"/>
          <w:u w:val="single"/>
        </w:rPr>
        <w:t xml:space="preserve">            </w:t>
      </w:r>
      <w:r>
        <w:rPr>
          <w:rFonts w:hint="eastAsia" w:ascii="黑体" w:hAnsi="黑体" w:eastAsia="黑体" w:cs="黑体"/>
          <w:sz w:val="32"/>
          <w:szCs w:val="32"/>
        </w:rPr>
        <w:t>（公章）</w:t>
      </w:r>
    </w:p>
    <w:p>
      <w:pPr>
        <w:spacing w:line="360" w:lineRule="auto"/>
        <w:ind w:firstLine="2880" w:firstLineChars="900"/>
        <w:rPr>
          <w:rFonts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pStyle w:val="9"/>
        <w:rPr>
          <w:rFonts w:hint="eastAsia"/>
        </w:rPr>
      </w:pPr>
    </w:p>
    <w:p>
      <w:pPr>
        <w:pStyle w:val="5"/>
        <w:jc w:val="center"/>
        <w:rPr>
          <w:rFonts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一、投标函</w:t>
      </w:r>
    </w:p>
    <w:p>
      <w:pPr>
        <w:adjustRightInd w:val="0"/>
        <w:snapToGrid w:val="0"/>
        <w:spacing w:before="156" w:beforeLine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（采购人）：</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根据贵方为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（项目名称）的投标邀请（</w:t>
      </w:r>
      <w:r>
        <w:rPr>
          <w:rFonts w:hint="eastAsia" w:ascii="方正仿宋_GB2312" w:hAnsi="方正仿宋_GB2312" w:eastAsia="方正仿宋_GB2312" w:cs="方正仿宋_GB2312"/>
          <w:iCs/>
          <w:sz w:val="28"/>
          <w:szCs w:val="28"/>
        </w:rPr>
        <w:t>采购项目编号：</w:t>
      </w:r>
      <w:r>
        <w:rPr>
          <w:rFonts w:hint="eastAsia" w:ascii="方正仿宋_GB2312" w:hAnsi="方正仿宋_GB2312" w:eastAsia="方正仿宋_GB2312" w:cs="方正仿宋_GB2312"/>
          <w:iCs/>
          <w:sz w:val="28"/>
          <w:szCs w:val="28"/>
          <w:u w:val="single"/>
        </w:rPr>
        <w:t xml:space="preserve">      </w:t>
      </w:r>
      <w:r>
        <w:rPr>
          <w:rFonts w:hint="eastAsia" w:ascii="方正仿宋_GB2312" w:hAnsi="方正仿宋_GB2312" w:eastAsia="方正仿宋_GB2312" w:cs="方正仿宋_GB2312"/>
          <w:iCs/>
          <w:sz w:val="28"/>
          <w:szCs w:val="28"/>
        </w:rPr>
        <w:t xml:space="preserve"> </w:t>
      </w:r>
      <w:r>
        <w:rPr>
          <w:rFonts w:hint="eastAsia" w:ascii="方正仿宋_GB2312" w:hAnsi="方正仿宋_GB2312" w:eastAsia="方正仿宋_GB2312" w:cs="方正仿宋_GB2312"/>
          <w:sz w:val="28"/>
          <w:szCs w:val="28"/>
        </w:rPr>
        <w:t xml:space="preserve">），签字代表 </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（姓名、职务）经正式授权并代表投标人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（投标人名称）提交下述投标文件正本一份,副本</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份，参加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采购项目投标，并在此声明，所递交的投标文件内容完整、真实。</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在此，签字代表宣布同意如下：</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1、投标人严格按照比选文件的规定报价。</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2、投标人已详细审查比选文件。我们完全理解并同意放弃对这方面有不明及误解的权力。</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3、本投标有效期为自比选文件规定的提交响应文件截止之日起</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个日历日。在投标有效期内，投标人同意遵守本响应文件中的承诺且在此期限期满之前响应文件对我方具有法律约束力。</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4、同意提供贵方可能要求的与其投标有关的一切数据或资料。</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5、与本投标有关的一切正式往来信函请寄：</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地址：</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；邮    编：</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adjustRightInd w:val="0"/>
        <w:snapToGrid w:val="0"/>
        <w:spacing w:before="156" w:beforeLines="5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电话：</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；电子邮箱：</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pStyle w:val="13"/>
        <w:adjustRightInd w:val="0"/>
        <w:snapToGrid w:val="0"/>
        <w:spacing w:before="156" w:beforeLines="50"/>
        <w:rPr>
          <w:rFonts w:ascii="方正仿宋_GB2312" w:hAnsi="方正仿宋_GB2312" w:eastAsia="方正仿宋_GB2312" w:cs="方正仿宋_GB2312"/>
          <w:sz w:val="28"/>
          <w:szCs w:val="28"/>
        </w:rPr>
      </w:pPr>
    </w:p>
    <w:p>
      <w:pPr>
        <w:pStyle w:val="13"/>
        <w:adjustRightInd w:val="0"/>
        <w:snapToGrid w:val="0"/>
        <w:spacing w:before="156" w:beforeLines="50"/>
        <w:rPr>
          <w:rFonts w:ascii="方正仿宋_GB2312" w:hAnsi="方正仿宋_GB2312" w:eastAsia="方正仿宋_GB2312" w:cs="方正仿宋_GB2312"/>
          <w:sz w:val="28"/>
          <w:szCs w:val="28"/>
        </w:rPr>
      </w:pPr>
    </w:p>
    <w:p>
      <w:pPr>
        <w:pStyle w:val="13"/>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投标人名称（盖单位章）：                       </w:t>
      </w:r>
    </w:p>
    <w:p>
      <w:pPr>
        <w:pStyle w:val="13"/>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kern w:val="0"/>
          <w:sz w:val="28"/>
          <w:szCs w:val="28"/>
        </w:rPr>
        <w:t>法</w:t>
      </w:r>
      <w:r>
        <w:rPr>
          <w:rFonts w:hint="eastAsia" w:ascii="方正仿宋_GB2312" w:hAnsi="方正仿宋_GB2312" w:eastAsia="方正仿宋_GB2312" w:cs="方正仿宋_GB2312"/>
          <w:sz w:val="28"/>
          <w:szCs w:val="28"/>
        </w:rPr>
        <w:t>定代表人或其授权的代理人（签字或印章）：</w:t>
      </w:r>
    </w:p>
    <w:p>
      <w:pPr>
        <w:adjustRightInd w:val="0"/>
        <w:snapToGrid w:val="0"/>
        <w:spacing w:before="156" w:beforeLines="50" w:line="360" w:lineRule="auto"/>
        <w:rPr>
          <w:rFonts w:ascii="黑体" w:hAnsi="宋体" w:eastAsia="黑体" w:cs="Times New Roman"/>
          <w:sz w:val="32"/>
          <w:szCs w:val="32"/>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rPr>
          <w:rFonts w:hint="eastAsia"/>
        </w:rPr>
      </w:pPr>
    </w:p>
    <w:p>
      <w:pPr>
        <w:rPr>
          <w:rFonts w:hint="eastAsia"/>
        </w:rPr>
      </w:pPr>
    </w:p>
    <w:p>
      <w:pPr>
        <w:rPr>
          <w:rFonts w:hint="eastAsia"/>
        </w:rPr>
      </w:pPr>
    </w:p>
    <w:p>
      <w:pPr>
        <w:jc w:val="center"/>
        <w:rPr>
          <w:rFonts w:ascii="方正仿宋_GB2312" w:hAnsi="方正仿宋_GB2312" w:eastAsia="方正仿宋_GB2312" w:cs="方正仿宋_GB2312"/>
          <w:b/>
          <w:bCs/>
          <w:kern w:val="44"/>
          <w:sz w:val="36"/>
          <w:szCs w:val="36"/>
        </w:rPr>
      </w:pPr>
      <w:r>
        <w:rPr>
          <w:rFonts w:hint="eastAsia" w:ascii="方正仿宋_GB2312" w:hAnsi="方正仿宋_GB2312" w:eastAsia="方正仿宋_GB2312" w:cs="方正仿宋_GB2312"/>
          <w:b/>
          <w:bCs/>
          <w:kern w:val="44"/>
          <w:sz w:val="36"/>
          <w:szCs w:val="36"/>
        </w:rPr>
        <w:t>二、资格证明材料承诺函</w:t>
      </w:r>
    </w:p>
    <w:p>
      <w:pPr>
        <w:spacing w:line="220" w:lineRule="exact"/>
        <w:ind w:firstLine="640" w:firstLineChars="200"/>
        <w:rPr>
          <w:rFonts w:ascii="仿宋" w:hAnsi="仿宋" w:eastAsia="仿宋" w:cs="仿宋"/>
          <w:sz w:val="32"/>
          <w:szCs w:val="32"/>
        </w:rPr>
      </w:pPr>
    </w:p>
    <w:p>
      <w:pPr>
        <w:spacing w:line="500" w:lineRule="exact"/>
        <w:ind w:firstLine="480" w:firstLineChars="200"/>
        <w:rPr>
          <w:rFonts w:ascii="宋体" w:hAnsi="宋体" w:eastAsia="宋体" w:cs="宋体"/>
          <w:sz w:val="24"/>
        </w:rPr>
      </w:pPr>
      <w:r>
        <w:rPr>
          <w:rFonts w:hint="eastAsia" w:ascii="宋体" w:hAnsi="宋体" w:eastAsia="宋体" w:cs="宋体"/>
          <w:sz w:val="24"/>
        </w:rPr>
        <w:t>我们</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（供应商名称）已认真阅读《中华人民共和国政府采购法》</w:t>
      </w:r>
      <w:r>
        <w:rPr>
          <w:rFonts w:hint="eastAsia" w:ascii="宋体" w:hAnsi="宋体" w:cs="宋体"/>
          <w:sz w:val="24"/>
        </w:rPr>
        <w:t>等法律法规、政策文件要求内容</w:t>
      </w:r>
      <w:r>
        <w:rPr>
          <w:rFonts w:hint="eastAsia" w:ascii="宋体" w:hAnsi="宋体" w:eastAsia="宋体" w:cs="宋体"/>
          <w:sz w:val="24"/>
        </w:rPr>
        <w:t>及《采购公告》</w:t>
      </w:r>
      <w:r>
        <w:rPr>
          <w:rFonts w:hint="eastAsia" w:ascii="宋体" w:hAnsi="宋体" w:cs="宋体"/>
          <w:sz w:val="24"/>
        </w:rPr>
        <w:t>（</w:t>
      </w:r>
      <w:r>
        <w:rPr>
          <w:rFonts w:hint="eastAsia" w:ascii="宋体" w:hAnsi="宋体" w:eastAsia="宋体" w:cs="宋体"/>
          <w:kern w:val="0"/>
          <w:sz w:val="24"/>
          <w:u w:val="single"/>
        </w:rPr>
        <w:t>桃江县中医医院</w:t>
      </w:r>
      <w:r>
        <w:rPr>
          <w:rFonts w:hint="eastAsia" w:ascii="宋体" w:hAnsi="宋体" w:cs="宋体"/>
          <w:kern w:val="0"/>
          <w:sz w:val="24"/>
          <w:u w:val="single"/>
        </w:rPr>
        <w:t>绩效管理系统和咨询服务</w:t>
      </w:r>
      <w:r>
        <w:rPr>
          <w:rFonts w:hint="eastAsia" w:ascii="宋体" w:hAnsi="宋体" w:eastAsia="宋体" w:cs="宋体"/>
          <w:sz w:val="24"/>
          <w:u w:val="single"/>
        </w:rPr>
        <w:t>，采购项目编号：</w:t>
      </w:r>
      <w:r>
        <w:rPr>
          <w:rFonts w:hint="eastAsia" w:ascii="宋体" w:hAnsi="宋体" w:eastAsia="宋体" w:cs="宋体"/>
          <w:kern w:val="0"/>
          <w:sz w:val="24"/>
          <w:u w:val="single"/>
        </w:rPr>
        <w:t xml:space="preserve">HNTJZYY-TJ2024-001 </w:t>
      </w:r>
      <w:r>
        <w:rPr>
          <w:rFonts w:hint="eastAsia" w:ascii="宋体" w:hAnsi="宋体" w:cs="宋体"/>
          <w:sz w:val="24"/>
        </w:rPr>
        <w:t>）</w:t>
      </w:r>
      <w:r>
        <w:rPr>
          <w:rFonts w:hint="eastAsia" w:ascii="宋体" w:hAnsi="宋体" w:eastAsia="宋体" w:cs="宋体"/>
          <w:sz w:val="24"/>
        </w:rPr>
        <w:t>相关内容，知悉供应商参加此次采购活动应当具备的条件。此次按《采购公告》要求提交的供应商报名材料，已经认真核对和检查，全部内容真实、合法、准确和完整，我们对此负责，并愿承担由此引起的法律责任。</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一、我方在此声明：</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1</w:t>
      </w:r>
      <w:r>
        <w:rPr>
          <w:rFonts w:hint="eastAsia" w:ascii="宋体" w:hAnsi="宋体" w:eastAsia="宋体" w:cs="宋体"/>
          <w:sz w:val="24"/>
        </w:rPr>
        <w:t>）我方与采购人不存在隶属关系或者其他利害关系</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2</w:t>
      </w:r>
      <w:r>
        <w:rPr>
          <w:rFonts w:hint="eastAsia" w:ascii="宋体" w:hAnsi="宋体" w:eastAsia="宋体" w:cs="宋体"/>
          <w:sz w:val="24"/>
        </w:rPr>
        <w:t>）我方与参加本项目的其他供应商不存在控股、关联关系，或者与其他供应商法定代表人（或者负责人）为同一人</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3</w:t>
      </w:r>
      <w:r>
        <w:rPr>
          <w:rFonts w:hint="eastAsia" w:ascii="宋体" w:hAnsi="宋体" w:eastAsia="宋体" w:cs="宋体"/>
          <w:sz w:val="24"/>
        </w:rPr>
        <w:t>）我方未为本项目前期准备提供设计或咨询服务</w:t>
      </w:r>
      <w:r>
        <w:rPr>
          <w:rFonts w:hint="eastAsia" w:ascii="宋体" w:hAnsi="宋体" w:cs="宋体"/>
          <w:sz w:val="24"/>
        </w:rPr>
        <w:t>。</w:t>
      </w:r>
    </w:p>
    <w:p>
      <w:pPr>
        <w:spacing w:line="500" w:lineRule="exact"/>
        <w:ind w:firstLine="482" w:firstLineChars="200"/>
        <w:rPr>
          <w:rFonts w:ascii="宋体" w:hAnsi="宋体" w:eastAsia="宋体" w:cs="宋体"/>
          <w:b/>
          <w:bCs/>
          <w:sz w:val="24"/>
        </w:rPr>
      </w:pPr>
      <w:r>
        <w:rPr>
          <w:rFonts w:hint="eastAsia" w:ascii="宋体" w:hAnsi="宋体" w:eastAsia="宋体" w:cs="宋体"/>
          <w:b/>
          <w:bCs/>
          <w:sz w:val="24"/>
        </w:rPr>
        <w:t>二、我方承诺（承诺期：成立三年以上的，为提交首次响应文件截止时间前三年内；成立不足三年的，为实际时间）</w:t>
      </w:r>
      <w:r>
        <w:rPr>
          <w:rFonts w:hint="eastAsia" w:ascii="宋体" w:hAnsi="宋体" w:cs="宋体"/>
          <w:b/>
          <w:bCs/>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1</w:t>
      </w:r>
      <w:r>
        <w:rPr>
          <w:rFonts w:hint="eastAsia" w:ascii="宋体" w:hAnsi="宋体" w:eastAsia="宋体" w:cs="宋体"/>
          <w:sz w:val="24"/>
        </w:rPr>
        <w:t>）我方依法缴纳了各项税费及各项社会保障资金，没有偷税、漏税及欠缴行为</w:t>
      </w:r>
      <w:r>
        <w:rPr>
          <w:rFonts w:hint="eastAsia" w:ascii="宋体" w:hAnsi="宋体" w:cs="宋体"/>
          <w:sz w:val="24"/>
        </w:rPr>
        <w:t>；</w:t>
      </w:r>
    </w:p>
    <w:p>
      <w:pPr>
        <w:spacing w:line="500" w:lineRule="exact"/>
        <w:ind w:firstLine="480" w:firstLineChars="200"/>
        <w:rPr>
          <w:rFonts w:ascii="宋体" w:hAnsi="宋体" w:cs="宋体"/>
          <w:sz w:val="24"/>
        </w:rPr>
      </w:pPr>
      <w:r>
        <w:rPr>
          <w:rFonts w:hint="eastAsia" w:ascii="宋体" w:hAnsi="宋体" w:eastAsia="宋体" w:cs="宋体"/>
          <w:sz w:val="24"/>
        </w:rPr>
        <w:t>（</w:t>
      </w:r>
      <w:r>
        <w:rPr>
          <w:rFonts w:hint="eastAsia" w:ascii="宋体" w:hAnsi="宋体" w:cs="宋体"/>
          <w:sz w:val="24"/>
        </w:rPr>
        <w:t>2</w:t>
      </w:r>
      <w:r>
        <w:rPr>
          <w:rFonts w:hint="eastAsia" w:ascii="宋体" w:hAnsi="宋体" w:eastAsia="宋体" w:cs="宋体"/>
          <w:sz w:val="24"/>
        </w:rPr>
        <w:t>）我方在经营活动中没有存在下列重大违法记录</w:t>
      </w:r>
      <w:r>
        <w:rPr>
          <w:rFonts w:hint="eastAsia" w:ascii="宋体" w:hAnsi="宋体" w:cs="宋体"/>
          <w:sz w:val="24"/>
        </w:rPr>
        <w:t>：</w:t>
      </w:r>
    </w:p>
    <w:p>
      <w:pPr>
        <w:spacing w:line="500" w:lineRule="exact"/>
        <w:ind w:firstLine="480" w:firstLineChars="200"/>
        <w:rPr>
          <w:rFonts w:ascii="宋体" w:hAnsi="宋体" w:eastAsia="宋体" w:cs="宋体"/>
          <w:sz w:val="24"/>
        </w:rPr>
      </w:pPr>
      <w:r>
        <w:rPr>
          <w:rFonts w:hint="eastAsia" w:ascii="宋体" w:hAnsi="宋体" w:eastAsia="宋体" w:cs="宋体"/>
          <w:sz w:val="24"/>
        </w:rPr>
        <w:t>1、受到刑事处罚；</w:t>
      </w:r>
    </w:p>
    <w:p>
      <w:pPr>
        <w:spacing w:line="500" w:lineRule="exact"/>
        <w:ind w:firstLine="480" w:firstLineChars="200"/>
        <w:rPr>
          <w:rFonts w:ascii="宋体" w:hAnsi="宋体" w:eastAsia="宋体" w:cs="宋体"/>
          <w:sz w:val="24"/>
        </w:rPr>
      </w:pPr>
      <w:r>
        <w:rPr>
          <w:rFonts w:hint="eastAsia" w:ascii="宋体" w:hAnsi="宋体" w:eastAsia="宋体" w:cs="宋体"/>
          <w:sz w:val="24"/>
        </w:rPr>
        <w:t>2、受到三万元以上的罚款、责令停产停业、在一至三年内禁止参加政府采购活动、暂扣或者吊销许可证、暂扣或者吊销执照的行政处罚。</w:t>
      </w:r>
    </w:p>
    <w:p>
      <w:pPr>
        <w:spacing w:line="500" w:lineRule="exact"/>
        <w:rPr>
          <w:rFonts w:ascii="宋体" w:hAnsi="宋体" w:eastAsia="宋体" w:cs="宋体"/>
          <w:sz w:val="24"/>
        </w:rPr>
      </w:pPr>
    </w:p>
    <w:p>
      <w:pPr>
        <w:pStyle w:val="11"/>
        <w:ind w:firstLine="480"/>
        <w:rPr>
          <w:rFonts w:ascii="宋体" w:hAnsi="宋体" w:eastAsia="宋体" w:cs="宋体"/>
          <w:sz w:val="24"/>
        </w:rPr>
      </w:pPr>
    </w:p>
    <w:p>
      <w:pPr>
        <w:pStyle w:val="8"/>
        <w:rPr>
          <w:rFonts w:hint="eastAsia"/>
        </w:rPr>
      </w:pPr>
    </w:p>
    <w:p>
      <w:pPr>
        <w:spacing w:line="500" w:lineRule="exact"/>
        <w:ind w:firstLine="4560" w:firstLineChars="1900"/>
        <w:rPr>
          <w:rFonts w:ascii="宋体" w:hAnsi="宋体" w:eastAsia="宋体" w:cs="宋体"/>
          <w:sz w:val="24"/>
        </w:rPr>
      </w:pPr>
      <w:r>
        <w:rPr>
          <w:rFonts w:hint="eastAsia" w:ascii="宋体" w:hAnsi="宋体" w:eastAsia="宋体" w:cs="宋体"/>
          <w:sz w:val="24"/>
        </w:rPr>
        <w:t>供应商名称（盖单位章）：</w:t>
      </w:r>
    </w:p>
    <w:p>
      <w:pPr>
        <w:spacing w:line="500" w:lineRule="exact"/>
        <w:ind w:firstLine="4560" w:firstLineChars="1900"/>
        <w:rPr>
          <w:rFonts w:ascii="宋体" w:hAnsi="宋体" w:eastAsia="宋体" w:cs="宋体"/>
          <w:sz w:val="24"/>
        </w:rPr>
      </w:pPr>
      <w:r>
        <w:rPr>
          <w:rFonts w:hint="eastAsia" w:ascii="宋体" w:hAnsi="宋体" w:eastAsia="宋体" w:cs="宋体"/>
          <w:sz w:val="24"/>
        </w:rPr>
        <w:t>法定代表人（签名）：</w:t>
      </w:r>
    </w:p>
    <w:p>
      <w:pPr>
        <w:spacing w:line="500" w:lineRule="exact"/>
        <w:ind w:firstLine="4560" w:firstLineChars="1900"/>
        <w:rPr>
          <w:rFonts w:ascii="仿宋" w:hAnsi="仿宋" w:eastAsia="仿宋" w:cs="仿宋"/>
          <w:sz w:val="32"/>
          <w:szCs w:val="32"/>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jc w:val="center"/>
        <w:rPr>
          <w:rFonts w:ascii="方正仿宋_GB2312" w:hAnsi="方正仿宋_GB2312" w:eastAsia="方正仿宋_GB2312" w:cs="方正仿宋_GB2312"/>
          <w:b/>
          <w:bCs/>
          <w:sz w:val="36"/>
          <w:szCs w:val="44"/>
        </w:rPr>
      </w:pPr>
    </w:p>
    <w:p>
      <w:pPr>
        <w:jc w:val="center"/>
        <w:rPr>
          <w:rFonts w:ascii="方正仿宋_GB2312" w:hAnsi="方正仿宋_GB2312" w:eastAsia="方正仿宋_GB2312" w:cs="方正仿宋_GB2312"/>
          <w:b/>
          <w:bCs/>
          <w:sz w:val="36"/>
          <w:szCs w:val="44"/>
        </w:rPr>
      </w:pPr>
    </w:p>
    <w:p>
      <w:pPr>
        <w:jc w:val="center"/>
        <w:rPr>
          <w:rFonts w:ascii="方正仿宋_GB2312" w:hAnsi="方正仿宋_GB2312" w:eastAsia="方正仿宋_GB2312" w:cs="方正仿宋_GB2312"/>
          <w:b/>
          <w:bCs/>
          <w:sz w:val="36"/>
          <w:szCs w:val="44"/>
        </w:rPr>
      </w:pPr>
      <w:r>
        <w:rPr>
          <w:rFonts w:hint="eastAsia" w:ascii="方正仿宋_GB2312" w:hAnsi="方正仿宋_GB2312" w:eastAsia="方正仿宋_GB2312" w:cs="方正仿宋_GB2312"/>
          <w:b/>
          <w:bCs/>
          <w:sz w:val="36"/>
          <w:szCs w:val="44"/>
        </w:rPr>
        <w:t>三、法定代表人身份证明书</w:t>
      </w:r>
    </w:p>
    <w:p>
      <w:pPr>
        <w:rPr>
          <w:rFonts w:hint="eastAsia"/>
        </w:rPr>
      </w:pPr>
      <w:r>
        <w:rPr>
          <w:rFonts w:hint="eastAsia"/>
        </w:rPr>
        <w:t xml:space="preserve">  </w:t>
      </w: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兹证明</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（法定代表人姓名），性别</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，年龄</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，职务</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为我单位法定代表人， 单位地址：</w:t>
      </w:r>
      <w:r>
        <w:rPr>
          <w:rFonts w:hint="eastAsia" w:ascii="方正仿宋_GB2312" w:hAnsi="方正仿宋_GB2312" w:eastAsia="方正仿宋_GB2312" w:cs="方正仿宋_GB2312"/>
          <w:sz w:val="28"/>
          <w:szCs w:val="36"/>
          <w:u w:val="single"/>
        </w:rPr>
        <w:t xml:space="preserve">               </w:t>
      </w:r>
      <w:r>
        <w:rPr>
          <w:rFonts w:hint="eastAsia" w:ascii="方正仿宋_GB2312" w:hAnsi="方正仿宋_GB2312" w:eastAsia="方正仿宋_GB2312" w:cs="方正仿宋_GB2312"/>
          <w:sz w:val="28"/>
          <w:szCs w:val="36"/>
        </w:rPr>
        <w:t>。</w:t>
      </w:r>
    </w:p>
    <w:p>
      <w:pPr>
        <w:ind w:firstLine="560" w:firstLineChars="200"/>
        <w:rPr>
          <w:rFonts w:ascii="方正仿宋_GB2312" w:hAnsi="方正仿宋_GB2312" w:eastAsia="方正仿宋_GB2312" w:cs="方正仿宋_GB2312"/>
          <w:sz w:val="28"/>
          <w:szCs w:val="36"/>
        </w:rPr>
      </w:pP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特此证明！</w:t>
      </w:r>
    </w:p>
    <w:p>
      <w:pPr>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 xml:space="preserve"> </w:t>
      </w:r>
    </w:p>
    <w:p>
      <w:pPr>
        <w:rPr>
          <w:rFonts w:ascii="方正仿宋_GB2312" w:hAnsi="方正仿宋_GB2312" w:eastAsia="方正仿宋_GB2312" w:cs="方正仿宋_GB2312"/>
          <w:sz w:val="28"/>
          <w:szCs w:val="36"/>
        </w:rPr>
      </w:pPr>
    </w:p>
    <w:p>
      <w:pPr>
        <w:rPr>
          <w:rFonts w:ascii="方正仿宋_GB2312" w:hAnsi="方正仿宋_GB2312" w:eastAsia="方正仿宋_GB2312" w:cs="方正仿宋_GB2312"/>
          <w:sz w:val="28"/>
          <w:szCs w:val="36"/>
        </w:rPr>
      </w:pPr>
    </w:p>
    <w:p>
      <w:pPr>
        <w:pStyle w:val="13"/>
        <w:wordWrap w:val="0"/>
        <w:adjustRightInd w:val="0"/>
        <w:snapToGrid w:val="0"/>
        <w:spacing w:before="156" w:beforeLines="50"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单位（盖章）：    </w:t>
      </w:r>
    </w:p>
    <w:p>
      <w:pPr>
        <w:wordWrap w:val="0"/>
        <w:adjustRightInd w:val="0"/>
        <w:snapToGrid w:val="0"/>
        <w:spacing w:before="156" w:beforeLines="50" w:line="360" w:lineRule="auto"/>
        <w:jc w:val="right"/>
        <w:rPr>
          <w:rFonts w:ascii="黑体" w:hAnsi="宋体" w:eastAsia="黑体" w:cs="Times New Roman"/>
          <w:sz w:val="32"/>
          <w:szCs w:val="32"/>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日  </w:t>
      </w:r>
    </w:p>
    <w:p>
      <w:pPr>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 xml:space="preserve"> </w:t>
      </w:r>
    </w:p>
    <w:p>
      <w:pPr>
        <w:rPr>
          <w:rFonts w:ascii="方正仿宋_GB2312" w:hAnsi="方正仿宋_GB2312" w:eastAsia="方正仿宋_GB2312" w:cs="方正仿宋_GB2312"/>
          <w:sz w:val="28"/>
          <w:szCs w:val="36"/>
        </w:rPr>
      </w:pPr>
    </w:p>
    <w:p>
      <w:pPr>
        <w:ind w:firstLine="560" w:firstLineChars="200"/>
        <w:rPr>
          <w:rFonts w:ascii="方正仿宋_GB2312" w:hAnsi="方正仿宋_GB2312" w:eastAsia="方正仿宋_GB2312" w:cs="方正仿宋_GB2312"/>
          <w:sz w:val="28"/>
          <w:szCs w:val="36"/>
        </w:rPr>
      </w:pPr>
      <w:r>
        <w:rPr>
          <w:rFonts w:hint="eastAsia" w:ascii="方正仿宋_GB2312" w:hAnsi="方正仿宋_GB2312" w:eastAsia="方正仿宋_GB2312" w:cs="方正仿宋_GB2312"/>
          <w:sz w:val="28"/>
          <w:szCs w:val="36"/>
        </w:rPr>
        <w:t>附：法定代表人身份证复印件</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ab/>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8"/>
          <w:szCs w:val="28"/>
        </w:rPr>
      </w:pPr>
      <w:r>
        <w:rPr>
          <w:rFonts w:hint="eastAsia" w:ascii="宋体" w:hAnsi="宋体"/>
          <w:sz w:val="28"/>
          <w:szCs w:val="28"/>
        </w:rPr>
        <w:t xml:space="preserve"> </w:t>
      </w:r>
    </w:p>
    <w:p>
      <w:pPr>
        <w:spacing w:line="360" w:lineRule="auto"/>
        <w:rPr>
          <w:rFonts w:ascii="宋体" w:hAnsi="宋体"/>
          <w:sz w:val="24"/>
        </w:rPr>
      </w:pPr>
      <w:r>
        <w:rPr>
          <w:rFonts w:hint="eastAsia" w:ascii="宋体" w:hAnsi="宋体"/>
          <w:sz w:val="24"/>
        </w:rPr>
        <w:t xml:space="preserve"> </w:t>
      </w:r>
    </w:p>
    <w:p>
      <w:pPr>
        <w:spacing w:line="360" w:lineRule="auto"/>
        <w:jc w:val="center"/>
        <w:rPr>
          <w:rFonts w:ascii="宋体" w:hAnsi="宋体"/>
          <w:b/>
          <w:sz w:val="48"/>
          <w:szCs w:val="48"/>
        </w:rPr>
      </w:pPr>
      <w:r>
        <w:rPr>
          <w:rFonts w:hint="eastAsia" w:ascii="方正仿宋_GB2312" w:hAnsi="方正仿宋_GB2312" w:eastAsia="方正仿宋_GB2312" w:cs="方正仿宋_GB2312"/>
          <w:b/>
          <w:bCs/>
          <w:sz w:val="36"/>
          <w:szCs w:val="36"/>
        </w:rPr>
        <w:t>四、法定代表人授权委托书</w:t>
      </w:r>
    </w:p>
    <w:p>
      <w:pPr>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兹委托我单位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（全名）为法定代表人授权代表，参加桃江县中医医院的</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项目采购活动，并全权代表我单位参加处理采购活动及洽谈签订合同的一切事宜。</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我单位对被授权人的签名负全部责任。</w:t>
      </w:r>
    </w:p>
    <w:p>
      <w:pPr>
        <w:autoSpaceDE w:val="0"/>
        <w:autoSpaceDN w:val="0"/>
        <w:adjustRightInd w:val="0"/>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在撤销授权的书面通知以前，本授权书一直有效。被授权人签署的所有文件（在授权书有效期内的）不因授权的撤销而失效。</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法定代表人：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（签字）</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      单位（盖章）：</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b/>
          <w:bCs/>
          <w:sz w:val="28"/>
          <w:szCs w:val="28"/>
        </w:rPr>
        <w:t xml:space="preserve"> </w:t>
      </w:r>
    </w:p>
    <w:p>
      <w:pPr>
        <w:pBdr>
          <w:bottom w:val="single" w:color="auto" w:sz="6" w:space="1"/>
        </w:pBdr>
        <w:autoSpaceDE w:val="0"/>
        <w:autoSpaceDN w:val="0"/>
        <w:adjustRightInd w:val="0"/>
        <w:spacing w:line="360" w:lineRule="auto"/>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 </w:t>
      </w:r>
    </w:p>
    <w:p>
      <w:pPr>
        <w:pBdr>
          <w:bottom w:val="single" w:color="auto" w:sz="6" w:space="1"/>
        </w:pBdr>
        <w:autoSpaceDE w:val="0"/>
        <w:autoSpaceDN w:val="0"/>
        <w:adjustRightInd w:val="0"/>
        <w:spacing w:line="360" w:lineRule="auto"/>
        <w:rPr>
          <w:rFonts w:ascii="方正仿宋_GB2312" w:hAnsi="方正仿宋_GB2312" w:eastAsia="方正仿宋_GB2312" w:cs="方正仿宋_GB2312"/>
          <w:b/>
          <w:bCs/>
          <w:sz w:val="28"/>
          <w:szCs w:val="28"/>
        </w:rPr>
      </w:pP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附：法定代表人授权代表情况（附身份证复印件） </w:t>
      </w:r>
    </w:p>
    <w:p>
      <w:pPr>
        <w:autoSpaceDE w:val="0"/>
        <w:autoSpaceDN w:val="0"/>
        <w:adjustRightInd w:val="0"/>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姓名</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性别</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年龄</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autoSpaceDE w:val="0"/>
        <w:autoSpaceDN w:val="0"/>
        <w:adjustRightInd w:val="0"/>
        <w:spacing w:line="360" w:lineRule="auto"/>
        <w:rPr>
          <w:rFonts w:ascii="宋体" w:hAnsi="宋体" w:eastAsia="方正仿宋_GB2312"/>
          <w:sz w:val="28"/>
          <w:szCs w:val="28"/>
        </w:rPr>
      </w:pPr>
      <w:r>
        <w:rPr>
          <w:rFonts w:hint="eastAsia" w:ascii="方正仿宋_GB2312" w:hAnsi="方正仿宋_GB2312" w:eastAsia="方正仿宋_GB2312" w:cs="方正仿宋_GB2312"/>
          <w:sz w:val="28"/>
          <w:szCs w:val="28"/>
        </w:rPr>
        <w:t>职务</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电话</w:t>
      </w:r>
      <w:r>
        <w:rPr>
          <w:rFonts w:hint="eastAsia" w:ascii="方正仿宋_GB2312" w:hAnsi="方正仿宋_GB2312" w:eastAsia="方正仿宋_GB2312" w:cs="方正仿宋_GB2312"/>
          <w:sz w:val="28"/>
          <w:szCs w:val="28"/>
          <w:u w:val="single"/>
        </w:rPr>
        <w:t xml:space="preserve">                    </w:t>
      </w:r>
    </w:p>
    <w:p>
      <w:pPr>
        <w:spacing w:line="360" w:lineRule="auto"/>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tab/>
      </w:r>
    </w:p>
    <w:p>
      <w:pPr>
        <w:spacing w:line="360" w:lineRule="auto"/>
        <w:rPr>
          <w:rFonts w:ascii="宋体" w:hAnsi="宋体"/>
          <w:sz w:val="24"/>
        </w:rPr>
      </w:pPr>
      <w:r>
        <w:rPr>
          <w:rFonts w:hint="eastAsia" w:ascii="宋体" w:hAnsi="宋体"/>
          <w:sz w:val="24"/>
        </w:rPr>
        <w:t xml:space="preserve"> </w:t>
      </w:r>
    </w:p>
    <w:p>
      <w:pPr>
        <w:adjustRightInd w:val="0"/>
        <w:snapToGrid w:val="0"/>
        <w:spacing w:line="360" w:lineRule="auto"/>
        <w:jc w:val="center"/>
        <w:rPr>
          <w:rFonts w:hint="eastAsia" w:ascii="宋体" w:eastAsia="宋体"/>
          <w:b/>
          <w:bCs/>
          <w:sz w:val="36"/>
          <w:szCs w:val="36"/>
        </w:rPr>
      </w:pPr>
      <w:r>
        <w:rPr>
          <w:rFonts w:hint="eastAsia" w:ascii="宋体" w:hAnsi="宋体"/>
          <w:b/>
          <w:sz w:val="24"/>
        </w:rPr>
        <w:br w:type="page"/>
      </w:r>
      <w:r>
        <w:rPr>
          <w:rFonts w:hint="eastAsia" w:ascii="方正仿宋_GB2312" w:hAnsi="方正仿宋_GB2312" w:eastAsia="方正仿宋_GB2312" w:cs="方正仿宋_GB2312"/>
          <w:b/>
          <w:bCs/>
          <w:sz w:val="36"/>
          <w:szCs w:val="36"/>
        </w:rPr>
        <w:t>五、服务承诺及服务质量保证承诺函</w:t>
      </w:r>
    </w:p>
    <w:p>
      <w:pPr>
        <w:adjustRightInd w:val="0"/>
        <w:snapToGrid w:val="0"/>
        <w:spacing w:line="360" w:lineRule="auto"/>
        <w:jc w:val="center"/>
        <w:rPr>
          <w:rFonts w:hint="eastAsia" w:ascii="宋体"/>
          <w:sz w:val="28"/>
          <w:szCs w:val="28"/>
        </w:rPr>
      </w:pPr>
      <w:r>
        <w:rPr>
          <w:rFonts w:hint="eastAsia" w:ascii="方正仿宋_GB2312" w:hAnsi="方正仿宋_GB2312" w:eastAsia="方正仿宋_GB2312" w:cs="方正仿宋_GB2312"/>
          <w:sz w:val="28"/>
          <w:szCs w:val="28"/>
        </w:rPr>
        <w:t>（投标单位自行编制）</w:t>
      </w:r>
    </w:p>
    <w:p>
      <w:pPr>
        <w:adjustRightInd w:val="0"/>
        <w:snapToGrid w:val="0"/>
        <w:spacing w:line="360" w:lineRule="auto"/>
        <w:jc w:val="center"/>
        <w:rPr>
          <w:rFonts w:hint="eastAsia" w:ascii="宋体"/>
          <w:b/>
          <w:bCs/>
        </w:rPr>
      </w:pPr>
      <w:r>
        <w:rPr>
          <w:rFonts w:hint="eastAsia" w:ascii="宋体"/>
          <w:b/>
          <w:bCs/>
        </w:rPr>
        <w:t xml:space="preserve"> </w:t>
      </w:r>
    </w:p>
    <w:p>
      <w:pPr>
        <w:adjustRightInd w:val="0"/>
        <w:snapToGrid w:val="0"/>
        <w:spacing w:line="360" w:lineRule="auto"/>
        <w:jc w:val="center"/>
        <w:rPr>
          <w:rFonts w:hint="eastAsia" w:ascii="宋体"/>
          <w:b/>
          <w:bCs/>
        </w:rPr>
      </w:pPr>
      <w:r>
        <w:rPr>
          <w:rFonts w:hint="eastAsia" w:ascii="宋体"/>
          <w:b/>
          <w:bCs/>
        </w:rPr>
        <w:t xml:space="preserve"> </w:t>
      </w:r>
    </w:p>
    <w:p>
      <w:pPr>
        <w:adjustRightInd w:val="0"/>
        <w:snapToGrid w:val="0"/>
        <w:spacing w:line="360" w:lineRule="auto"/>
        <w:jc w:val="center"/>
        <w:rPr>
          <w:rFonts w:hint="eastAsia" w:ascii="宋体"/>
          <w:b/>
          <w:bCs/>
        </w:rPr>
      </w:pPr>
      <w:r>
        <w:rPr>
          <w:rFonts w:hint="eastAsia" w:ascii="宋体"/>
          <w:b/>
          <w:bCs/>
        </w:rPr>
        <w:t xml:space="preserve"> </w:t>
      </w:r>
    </w:p>
    <w:p>
      <w:pPr>
        <w:adjustRightInd w:val="0"/>
        <w:snapToGrid w:val="0"/>
        <w:spacing w:line="360" w:lineRule="auto"/>
        <w:jc w:val="center"/>
        <w:rPr>
          <w:rFonts w:hint="eastAsia" w:ascii="宋体"/>
          <w:b/>
          <w:bCs/>
        </w:rPr>
      </w:pPr>
      <w:r>
        <w:rPr>
          <w:rFonts w:hint="eastAsia" w:ascii="宋体"/>
          <w:b/>
          <w:bCs/>
        </w:rPr>
        <w:t xml:space="preserve"> </w:t>
      </w:r>
    </w:p>
    <w:p>
      <w:pPr>
        <w:adjustRightInd w:val="0"/>
        <w:snapToGrid w:val="0"/>
        <w:spacing w:line="360" w:lineRule="auto"/>
        <w:jc w:val="center"/>
        <w:rPr>
          <w:rFonts w:hint="eastAsia" w:ascii="宋体"/>
          <w:b/>
          <w:bCs/>
        </w:rPr>
      </w:pPr>
      <w:r>
        <w:rPr>
          <w:rFonts w:hint="eastAsia" w:ascii="宋体"/>
          <w:b/>
          <w:bCs/>
        </w:rPr>
        <w:t xml:space="preserve"> </w:t>
      </w:r>
    </w:p>
    <w:p>
      <w:pPr>
        <w:adjustRightInd w:val="0"/>
        <w:snapToGrid w:val="0"/>
        <w:spacing w:line="360" w:lineRule="auto"/>
        <w:rPr>
          <w:rFonts w:hint="eastAsia" w:ascii="宋体"/>
          <w:b/>
          <w:bCs/>
        </w:rPr>
      </w:pPr>
      <w:r>
        <w:rPr>
          <w:rFonts w:hint="eastAsia" w:ascii="宋体"/>
          <w:b/>
          <w:bCs/>
        </w:rPr>
        <w:t xml:space="preserve"> </w:t>
      </w:r>
    </w:p>
    <w:p>
      <w:pPr>
        <w:adjustRightInd w:val="0"/>
        <w:snapToGrid w:val="0"/>
        <w:spacing w:line="360" w:lineRule="auto"/>
        <w:rPr>
          <w:rFonts w:hint="eastAsia" w:ascii="宋体"/>
          <w:b/>
          <w:bCs/>
        </w:rPr>
      </w:pPr>
      <w:r>
        <w:rPr>
          <w:rFonts w:hint="eastAsia" w:ascii="宋体"/>
          <w:b/>
          <w:bCs/>
        </w:rPr>
        <w:t xml:space="preserve"> </w:t>
      </w:r>
    </w:p>
    <w:p>
      <w:pPr>
        <w:pStyle w:val="11"/>
        <w:ind w:firstLine="422"/>
        <w:rPr>
          <w:rFonts w:hint="eastAsia" w:ascii="宋体"/>
          <w:b/>
          <w:bCs/>
        </w:rPr>
      </w:pPr>
    </w:p>
    <w:p>
      <w:pPr>
        <w:pStyle w:val="8"/>
        <w:rPr>
          <w:rFonts w:hint="eastAsia" w:ascii="宋体"/>
          <w:b/>
          <w:bCs/>
        </w:rPr>
      </w:pPr>
    </w:p>
    <w:p>
      <w:pPr>
        <w:pStyle w:val="22"/>
        <w:rPr>
          <w:rFonts w:ascii="宋体"/>
          <w:b/>
          <w:bCs/>
        </w:rPr>
      </w:pPr>
    </w:p>
    <w:p>
      <w:pPr>
        <w:pStyle w:val="22"/>
        <w:rPr>
          <w:rFonts w:ascii="宋体"/>
          <w:b/>
          <w:bCs/>
        </w:rPr>
      </w:pPr>
    </w:p>
    <w:p>
      <w:pPr>
        <w:pStyle w:val="22"/>
        <w:rPr>
          <w:rFonts w:ascii="宋体"/>
          <w:b/>
          <w:bCs/>
        </w:rPr>
      </w:pPr>
    </w:p>
    <w:p>
      <w:pPr>
        <w:pStyle w:val="22"/>
        <w:rPr>
          <w:rFonts w:ascii="宋体"/>
          <w:b/>
          <w:bCs/>
        </w:rPr>
      </w:pPr>
    </w:p>
    <w:p>
      <w:pPr>
        <w:adjustRightInd w:val="0"/>
        <w:snapToGrid w:val="0"/>
        <w:spacing w:line="360" w:lineRule="auto"/>
        <w:rPr>
          <w:rFonts w:hint="eastAsia" w:ascii="宋体"/>
          <w:b/>
          <w:bCs/>
        </w:rPr>
      </w:pPr>
      <w:r>
        <w:rPr>
          <w:rFonts w:hint="eastAsia" w:ascii="宋体"/>
          <w:b/>
          <w:bCs/>
        </w:rPr>
        <w:t xml:space="preserve"> </w:t>
      </w:r>
    </w:p>
    <w:p>
      <w:pPr>
        <w:adjustRightInd w:val="0"/>
        <w:snapToGrid w:val="0"/>
        <w:spacing w:line="360" w:lineRule="auto"/>
        <w:rPr>
          <w:rFonts w:hint="eastAsia" w:ascii="宋体"/>
          <w:b/>
          <w:bCs/>
        </w:rPr>
      </w:pPr>
      <w:r>
        <w:rPr>
          <w:rFonts w:hint="eastAsia" w:ascii="宋体"/>
          <w:b/>
          <w:bCs/>
        </w:rPr>
        <w:t xml:space="preserve"> </w:t>
      </w:r>
    </w:p>
    <w:p>
      <w:pPr>
        <w:adjustRightInd w:val="0"/>
        <w:snapToGrid w:val="0"/>
        <w:spacing w:line="360" w:lineRule="auto"/>
        <w:jc w:val="center"/>
        <w:rPr>
          <w:rFonts w:hint="eastAsia" w:ascii="宋体"/>
          <w:b/>
          <w:bCs/>
        </w:rPr>
      </w:pPr>
      <w:r>
        <w:rPr>
          <w:rFonts w:hint="eastAsia" w:ascii="宋体"/>
          <w:b/>
          <w:bCs/>
        </w:rPr>
        <w:t xml:space="preserve"> </w:t>
      </w:r>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供应商（盖单位章）：</w:t>
      </w:r>
    </w:p>
    <w:p>
      <w:pPr>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法定代表人或其委托代理人签字：</w:t>
      </w:r>
      <w:r>
        <w:rPr>
          <w:rFonts w:hint="eastAsia" w:ascii="方正仿宋_GB2312" w:hAnsi="方正仿宋_GB2312" w:eastAsia="方正仿宋_GB2312" w:cs="方正仿宋_GB2312"/>
          <w:sz w:val="28"/>
          <w:szCs w:val="28"/>
          <w:u w:val="single"/>
        </w:rPr>
        <w:t xml:space="preserve">              </w:t>
      </w:r>
    </w:p>
    <w:p>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spacing w:line="360" w:lineRule="auto"/>
        <w:ind w:firstLine="540"/>
        <w:rPr>
          <w:rFonts w:ascii="宋体" w:hAnsi="宋体"/>
          <w:sz w:val="24"/>
          <w:u w:val="single"/>
        </w:rPr>
      </w:pP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rPr>
          <w:rFonts w:ascii="宋体" w:hAnsi="宋体"/>
          <w:sz w:val="24"/>
        </w:rPr>
      </w:pPr>
      <w:r>
        <w:rPr>
          <w:rFonts w:hint="eastAsia" w:ascii="宋体" w:hAnsi="宋体"/>
          <w:sz w:val="24"/>
        </w:rPr>
        <w:t xml:space="preserve"> </w:t>
      </w:r>
    </w:p>
    <w:p>
      <w:pPr>
        <w:autoSpaceDE w:val="0"/>
        <w:autoSpaceDN w:val="0"/>
        <w:adjustRightInd w:val="0"/>
        <w:spacing w:line="360" w:lineRule="auto"/>
        <w:jc w:val="right"/>
        <w:rPr>
          <w:rFonts w:ascii="宋体" w:hAnsi="宋体"/>
          <w:sz w:val="24"/>
        </w:rPr>
      </w:pPr>
      <w:r>
        <w:rPr>
          <w:rFonts w:hint="eastAsia" w:ascii="宋体" w:hAnsi="宋体"/>
          <w:sz w:val="24"/>
        </w:rPr>
        <w:t xml:space="preserve"> </w:t>
      </w:r>
    </w:p>
    <w:p>
      <w:pPr>
        <w:autoSpaceDE w:val="0"/>
        <w:autoSpaceDN w:val="0"/>
        <w:adjustRightInd w:val="0"/>
        <w:spacing w:line="360" w:lineRule="auto"/>
        <w:jc w:val="right"/>
        <w:rPr>
          <w:rFonts w:ascii="宋体" w:hAnsi="宋体"/>
          <w:sz w:val="24"/>
        </w:rPr>
      </w:pPr>
      <w:r>
        <w:rPr>
          <w:rFonts w:hint="eastAsia" w:ascii="宋体" w:hAnsi="宋体"/>
          <w:sz w:val="24"/>
        </w:rPr>
        <w:t xml:space="preserve"> </w:t>
      </w:r>
    </w:p>
    <w:p>
      <w:pPr>
        <w:spacing w:line="360" w:lineRule="auto"/>
        <w:rPr>
          <w:rFonts w:ascii="宋体" w:hAnsi="宋体"/>
          <w:sz w:val="24"/>
        </w:rPr>
      </w:pPr>
      <w:r>
        <w:rPr>
          <w:rFonts w:hint="eastAsia" w:ascii="宋体" w:hAnsi="宋体"/>
          <w:sz w:val="24"/>
        </w:rPr>
        <w:br w:type="page"/>
      </w:r>
    </w:p>
    <w:p>
      <w:pPr>
        <w:adjustRightInd w:val="0"/>
        <w:snapToGrid w:val="0"/>
        <w:spacing w:line="360" w:lineRule="auto"/>
        <w:jc w:val="center"/>
        <w:rPr>
          <w:rFonts w:ascii="宋体" w:hAnsi="宋体"/>
          <w:sz w:val="24"/>
        </w:rPr>
      </w:pPr>
      <w:r>
        <w:rPr>
          <w:rFonts w:hint="eastAsia" w:ascii="方正仿宋_GB2312" w:hAnsi="方正仿宋_GB2312" w:eastAsia="方正仿宋_GB2312" w:cs="方正仿宋_GB2312"/>
          <w:b/>
          <w:bCs/>
          <w:sz w:val="36"/>
          <w:szCs w:val="36"/>
        </w:rPr>
        <w:t>六、报价承诺函</w:t>
      </w:r>
      <w:r>
        <w:rPr>
          <w:rFonts w:hint="eastAsia" w:ascii="宋体" w:hAnsi="宋体"/>
          <w:sz w:val="24"/>
        </w:rPr>
        <w:t xml:space="preserve"> </w:t>
      </w:r>
    </w:p>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桃江县中医医院：</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我方收到项目名称为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的比选文件。经详细研究，决定参加该项目的竞争，并作如下承诺：</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（一）完全理解和响应比选文件的一切规定和要求；</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（二）若成交，我方将按照比选文件的具体规定签订合同，并且严格履行合同义务，按时履约。如果在合同执行过程中，发现问题，我方一定尽快整改，并承担相应的经济责任；</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（三）我公司所投产品完全满足比选文件第二章的要求；</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（四）在整个报价过程中，我方若有违规行为，贵方可按比选文件和《中华人民共和国政府采购法》之规定给予处罚，我方完全接受；</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（五）若成交，本承诺函将成为合同不可分割的一部分，与合同具有同等的法律效力。</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54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报价人（公章）：</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地  址：</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电  话：</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传真：</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网  址：</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邮编：</w:t>
      </w:r>
      <w:r>
        <w:rPr>
          <w:rFonts w:hint="eastAsia" w:ascii="方正仿宋_GB2312" w:hAnsi="方正仿宋_GB2312" w:eastAsia="方正仿宋_GB2312" w:cs="方正仿宋_GB2312"/>
          <w:sz w:val="28"/>
          <w:szCs w:val="28"/>
          <w:u w:val="single"/>
        </w:rPr>
        <w:t xml:space="preserve">                   </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联系人：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                               </w:t>
      </w:r>
    </w:p>
    <w:p>
      <w:pPr>
        <w:spacing w:line="360" w:lineRule="auto"/>
        <w:ind w:firstLine="539"/>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adjustRightInd w:val="0"/>
        <w:snapToGrid w:val="0"/>
        <w:spacing w:line="360" w:lineRule="auto"/>
        <w:jc w:val="center"/>
        <w:rPr>
          <w:rFonts w:ascii="黑体" w:hAnsi="宋体" w:eastAsia="黑体" w:cs="Times New Roman"/>
          <w:b/>
          <w:bCs/>
          <w:sz w:val="32"/>
          <w:szCs w:val="32"/>
        </w:rPr>
      </w:pP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七、报价一览表</w:t>
      </w:r>
    </w:p>
    <w:p>
      <w:pPr>
        <w:spacing w:line="360" w:lineRule="auto"/>
        <w:rPr>
          <w:rFonts w:ascii="宋体" w:hAnsi="宋体"/>
          <w:sz w:val="28"/>
          <w:szCs w:val="28"/>
          <w:u w:val="single"/>
        </w:rPr>
      </w:pPr>
      <w:r>
        <w:rPr>
          <w:rFonts w:hint="eastAsia" w:ascii="方正仿宋_GB2312" w:hAnsi="方正仿宋_GB2312" w:eastAsia="方正仿宋_GB2312" w:cs="方正仿宋_GB2312"/>
          <w:sz w:val="32"/>
          <w:szCs w:val="32"/>
        </w:rPr>
        <w:t>投标人全称：</w:t>
      </w:r>
      <w:r>
        <w:rPr>
          <w:rFonts w:hint="eastAsia" w:ascii="宋体" w:hAnsi="宋体"/>
          <w:sz w:val="28"/>
          <w:szCs w:val="28"/>
          <w:u w:val="single"/>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943"/>
        <w:gridCol w:w="1903"/>
        <w:gridCol w:w="23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vAlign w:val="center"/>
          </w:tcPr>
          <w:p>
            <w:pPr>
              <w:tabs>
                <w:tab w:val="left" w:pos="403"/>
                <w:tab w:val="center" w:pos="3781"/>
              </w:tabs>
              <w:spacing w:line="420" w:lineRule="exact"/>
              <w:ind w:right="-5206" w:rightChars="-2479"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项目名称</w:t>
            </w:r>
            <w:r>
              <w:rPr>
                <w:rFonts w:hint="eastAsia" w:ascii="方正仿宋_GB2312" w:hAnsi="方正仿宋_GB2312" w:eastAsia="方正仿宋_GB2312" w:cs="方正仿宋_GB2312"/>
                <w:sz w:val="28"/>
                <w:szCs w:val="28"/>
              </w:rPr>
              <w:tab/>
            </w:r>
            <w:r>
              <w:rPr>
                <w:rFonts w:hint="eastAsia" w:ascii="方正仿宋_GB2312" w:hAnsi="方正仿宋_GB2312" w:eastAsia="方正仿宋_GB2312" w:cs="方正仿宋_GB2312"/>
                <w:sz w:val="28"/>
                <w:szCs w:val="28"/>
              </w:rPr>
              <w:t>项目名称</w:t>
            </w:r>
          </w:p>
        </w:tc>
        <w:tc>
          <w:tcPr>
            <w:tcW w:w="2943"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p>
        </w:tc>
        <w:tc>
          <w:tcPr>
            <w:tcW w:w="1903" w:type="dxa"/>
            <w:tcBorders>
              <w:top w:val="double" w:color="auto" w:sz="4" w:space="0"/>
              <w:left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采购项目编号</w:t>
            </w:r>
          </w:p>
        </w:tc>
        <w:tc>
          <w:tcPr>
            <w:tcW w:w="2354" w:type="dxa"/>
            <w:tcBorders>
              <w:top w:val="double" w:color="auto" w:sz="4" w:space="0"/>
              <w:left w:val="single" w:color="auto" w:sz="6" w:space="0"/>
              <w:bottom w:val="single" w:color="auto" w:sz="6" w:space="0"/>
              <w:right w:val="double" w:color="auto" w:sz="4" w:space="0"/>
            </w:tcBorders>
            <w:vAlign w:val="center"/>
          </w:tcPr>
          <w:p>
            <w:pPr>
              <w:spacing w:line="420" w:lineRule="exact"/>
              <w:jc w:val="center"/>
              <w:rPr>
                <w:rFonts w:ascii="方正仿宋_GB2312" w:hAnsi="方正仿宋_GB2312" w:eastAsia="方正仿宋_GB2312"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6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元人民币整</w:t>
            </w:r>
          </w:p>
          <w:p>
            <w:pPr>
              <w:spacing w:line="660" w:lineRule="exac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小写：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合同期限</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rPr>
                <w:rFonts w:ascii="方正仿宋_GB2312" w:hAnsi="方正仿宋_GB2312" w:eastAsia="方正仿宋_GB2312" w:cs="方正仿宋_GB2312"/>
                <w:i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项目主要</w:t>
            </w:r>
          </w:p>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负责人</w:t>
            </w:r>
          </w:p>
        </w:tc>
        <w:tc>
          <w:tcPr>
            <w:tcW w:w="7200" w:type="dxa"/>
            <w:gridSpan w:val="3"/>
            <w:tcBorders>
              <w:top w:val="single" w:color="auto" w:sz="6" w:space="0"/>
              <w:left w:val="single" w:color="auto" w:sz="6" w:space="0"/>
              <w:bottom w:val="single" w:color="auto" w:sz="6" w:space="0"/>
              <w:right w:val="double" w:color="auto" w:sz="4" w:space="0"/>
            </w:tcBorders>
            <w:vAlign w:val="center"/>
          </w:tcPr>
          <w:p>
            <w:pPr>
              <w:spacing w:line="420" w:lineRule="exact"/>
              <w:ind w:firstLine="280" w:firstLineChars="100"/>
              <w:rPr>
                <w:rFonts w:ascii="方正仿宋_GB2312" w:hAnsi="方正仿宋_GB2312" w:eastAsia="方正仿宋_GB2312" w:cs="方正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pPr>
              <w:spacing w:line="42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pPr>
              <w:spacing w:line="420" w:lineRule="exact"/>
              <w:rPr>
                <w:rFonts w:ascii="方正仿宋_GB2312" w:hAnsi="方正仿宋_GB2312" w:eastAsia="方正仿宋_GB2312" w:cs="方正仿宋_GB2312"/>
                <w:sz w:val="28"/>
                <w:szCs w:val="28"/>
              </w:rPr>
            </w:pPr>
          </w:p>
        </w:tc>
      </w:tr>
    </w:tbl>
    <w:p>
      <w:pPr>
        <w:spacing w:line="360" w:lineRule="auto"/>
        <w:rPr>
          <w:rFonts w:ascii="宋体" w:hAnsi="宋体"/>
          <w:sz w:val="28"/>
          <w:szCs w:val="28"/>
        </w:rPr>
      </w:pPr>
      <w:r>
        <w:rPr>
          <w:rFonts w:hint="eastAsia" w:ascii="宋体" w:hAnsi="宋体"/>
          <w:sz w:val="28"/>
          <w:szCs w:val="28"/>
        </w:rPr>
        <w:t xml:space="preserve">                 </w:t>
      </w:r>
    </w:p>
    <w:p>
      <w:pPr>
        <w:spacing w:line="360" w:lineRule="auto"/>
        <w:ind w:firstLine="280" w:firstLineChars="1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                            法人授权代表：</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（投标人公章）                           （签章）</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w:t>
      </w:r>
    </w:p>
    <w:p>
      <w:pPr>
        <w:spacing w:line="360" w:lineRule="auto"/>
        <w:ind w:firstLine="140" w:firstLineChars="5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备注：</w:t>
      </w:r>
    </w:p>
    <w:p>
      <w:pPr>
        <w:spacing w:line="360" w:lineRule="auto"/>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1、报价一览表的投标报价(含比选文件中第二章中要求的所有内容，包括运输、税费、人工工资及采购人单位验收合格前的所有费用，不另计费)；</w:t>
      </w:r>
    </w:p>
    <w:p>
      <w:pPr>
        <w:spacing w:line="360" w:lineRule="auto"/>
        <w:ind w:firstLine="560" w:firstLineChars="200"/>
        <w:rPr>
          <w:rFonts w:ascii="宋体" w:hAnsi="宋体"/>
          <w:b/>
          <w:sz w:val="28"/>
          <w:szCs w:val="28"/>
        </w:rPr>
      </w:pPr>
      <w:r>
        <w:rPr>
          <w:rFonts w:hint="eastAsia" w:ascii="方正仿宋_GB2312" w:hAnsi="方正仿宋_GB2312" w:eastAsia="方正仿宋_GB2312" w:cs="方正仿宋_GB2312"/>
          <w:sz w:val="28"/>
          <w:szCs w:val="28"/>
        </w:rPr>
        <w:t>2、报价一览表务必填写清楚，准确无误。</w:t>
      </w:r>
      <w:r>
        <w:rPr>
          <w:rFonts w:hint="eastAsia" w:ascii="宋体" w:hAnsi="宋体"/>
          <w:b/>
          <w:sz w:val="28"/>
          <w:szCs w:val="28"/>
        </w:rPr>
        <w:br w:type="page"/>
      </w:r>
      <w:bookmarkStart w:id="23" w:name="_Toc396919502"/>
      <w:bookmarkEnd w:id="23"/>
    </w:p>
    <w:p>
      <w:pPr>
        <w:adjustRightInd w:val="0"/>
        <w:snapToGrid w:val="0"/>
        <w:spacing w:line="360" w:lineRule="auto"/>
        <w:jc w:val="center"/>
        <w:rPr>
          <w:rFonts w:asciiTheme="minorEastAsia" w:hAnsiTheme="minorEastAsia"/>
          <w:szCs w:val="21"/>
        </w:rPr>
      </w:pPr>
      <w:r>
        <w:rPr>
          <w:rFonts w:hint="eastAsia" w:ascii="方正仿宋_GB2312" w:hAnsi="方正仿宋_GB2312" w:eastAsia="方正仿宋_GB2312" w:cs="方正仿宋_GB2312"/>
          <w:b/>
          <w:bCs/>
          <w:sz w:val="36"/>
          <w:szCs w:val="36"/>
        </w:rPr>
        <w:t>八、分项报价明细表</w:t>
      </w: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采购项目编号：                   项目名称：</w:t>
      </w:r>
    </w:p>
    <w:tbl>
      <w:tblPr>
        <w:tblStyle w:val="19"/>
        <w:tblpPr w:leftFromText="180" w:rightFromText="180" w:vertAnchor="text" w:horzAnchor="page" w:tblpX="1915" w:tblpY="161"/>
        <w:tblOverlap w:val="never"/>
        <w:tblW w:w="884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97"/>
        <w:gridCol w:w="3020"/>
        <w:gridCol w:w="490"/>
        <w:gridCol w:w="800"/>
        <w:gridCol w:w="1048"/>
        <w:gridCol w:w="82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vAlign w:val="center"/>
          </w:tcPr>
          <w:p>
            <w:pPr>
              <w:jc w:val="center"/>
              <w:rPr>
                <w:rFonts w:hint="eastAsia"/>
              </w:rPr>
            </w:pPr>
            <w:r>
              <w:rPr>
                <w:rFonts w:hint="eastAsia"/>
              </w:rPr>
              <w:t>序号</w:t>
            </w:r>
          </w:p>
        </w:tc>
        <w:tc>
          <w:tcPr>
            <w:tcW w:w="1197" w:type="dxa"/>
            <w:vMerge w:val="restart"/>
            <w:vAlign w:val="center"/>
          </w:tcPr>
          <w:p>
            <w:pPr>
              <w:jc w:val="center"/>
              <w:rPr>
                <w:rFonts w:hint="eastAsia"/>
              </w:rPr>
            </w:pPr>
            <w:r>
              <w:rPr>
                <w:rFonts w:hint="eastAsia"/>
              </w:rPr>
              <w:t>项目</w:t>
            </w:r>
          </w:p>
          <w:p>
            <w:pPr>
              <w:jc w:val="center"/>
              <w:rPr>
                <w:rFonts w:hint="eastAsia"/>
              </w:rPr>
            </w:pPr>
            <w:r>
              <w:rPr>
                <w:rFonts w:hint="eastAsia"/>
              </w:rPr>
              <w:t>名称</w:t>
            </w:r>
          </w:p>
        </w:tc>
        <w:tc>
          <w:tcPr>
            <w:tcW w:w="3020" w:type="dxa"/>
            <w:vMerge w:val="restart"/>
            <w:vAlign w:val="center"/>
          </w:tcPr>
          <w:p>
            <w:pPr>
              <w:jc w:val="center"/>
              <w:rPr>
                <w:rFonts w:hint="eastAsia"/>
              </w:rPr>
            </w:pPr>
            <w:r>
              <w:rPr>
                <w:rFonts w:hint="eastAsia"/>
              </w:rPr>
              <w:t>预估数量</w:t>
            </w:r>
          </w:p>
          <w:p>
            <w:pPr>
              <w:jc w:val="center"/>
              <w:rPr>
                <w:rFonts w:hint="eastAsia"/>
              </w:rPr>
            </w:pPr>
            <w:r>
              <w:rPr>
                <w:rFonts w:hint="eastAsia"/>
              </w:rPr>
              <w:t>（次/年）</w:t>
            </w:r>
          </w:p>
        </w:tc>
        <w:tc>
          <w:tcPr>
            <w:tcW w:w="490" w:type="dxa"/>
            <w:vMerge w:val="restart"/>
            <w:vAlign w:val="center"/>
          </w:tcPr>
          <w:p>
            <w:pPr>
              <w:jc w:val="center"/>
              <w:rPr>
                <w:rFonts w:hint="eastAsia"/>
              </w:rPr>
            </w:pPr>
            <w:r>
              <w:rPr>
                <w:rFonts w:hint="eastAsia"/>
              </w:rPr>
              <w:t>单位</w:t>
            </w:r>
          </w:p>
        </w:tc>
        <w:tc>
          <w:tcPr>
            <w:tcW w:w="800" w:type="dxa"/>
            <w:vMerge w:val="restart"/>
            <w:vAlign w:val="center"/>
          </w:tcPr>
          <w:p>
            <w:pPr>
              <w:jc w:val="center"/>
              <w:rPr>
                <w:rFonts w:hint="eastAsia"/>
              </w:rPr>
            </w:pPr>
            <w:r>
              <w:rPr>
                <w:rFonts w:hint="eastAsia"/>
              </w:rPr>
              <w:t>控制单价</w:t>
            </w:r>
          </w:p>
        </w:tc>
        <w:tc>
          <w:tcPr>
            <w:tcW w:w="1048" w:type="dxa"/>
            <w:vMerge w:val="restart"/>
            <w:vAlign w:val="center"/>
          </w:tcPr>
          <w:p>
            <w:pPr>
              <w:jc w:val="center"/>
              <w:rPr>
                <w:rFonts w:hint="eastAsia"/>
              </w:rPr>
            </w:pPr>
            <w:r>
              <w:rPr>
                <w:rFonts w:hint="eastAsia"/>
              </w:rPr>
              <w:t>合计</w:t>
            </w:r>
          </w:p>
          <w:p>
            <w:pPr>
              <w:jc w:val="center"/>
              <w:rPr>
                <w:rFonts w:hint="eastAsia"/>
              </w:rPr>
            </w:pPr>
            <w:r>
              <w:rPr>
                <w:rFonts w:hint="eastAsia"/>
              </w:rPr>
              <w:t>金额</w:t>
            </w:r>
          </w:p>
        </w:tc>
        <w:tc>
          <w:tcPr>
            <w:tcW w:w="1722" w:type="dxa"/>
            <w:gridSpan w:val="2"/>
            <w:vAlign w:val="center"/>
          </w:tcPr>
          <w:p>
            <w:pPr>
              <w:jc w:val="center"/>
              <w:rPr>
                <w:rFonts w:hint="eastAsia"/>
              </w:rPr>
            </w:pPr>
            <w:r>
              <w:rPr>
                <w:rFonts w:hint="eastAsia"/>
              </w:rPr>
              <w:t>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70" w:type="dxa"/>
            <w:vMerge w:val="continue"/>
            <w:vAlign w:val="center"/>
          </w:tcPr>
          <w:p>
            <w:pPr>
              <w:jc w:val="center"/>
              <w:rPr>
                <w:rFonts w:hint="eastAsia"/>
              </w:rPr>
            </w:pPr>
          </w:p>
        </w:tc>
        <w:tc>
          <w:tcPr>
            <w:tcW w:w="1197" w:type="dxa"/>
            <w:vMerge w:val="continue"/>
            <w:vAlign w:val="center"/>
          </w:tcPr>
          <w:p>
            <w:pPr>
              <w:jc w:val="center"/>
              <w:rPr>
                <w:rFonts w:hint="eastAsia"/>
              </w:rPr>
            </w:pPr>
          </w:p>
        </w:tc>
        <w:tc>
          <w:tcPr>
            <w:tcW w:w="3020" w:type="dxa"/>
            <w:vMerge w:val="continue"/>
            <w:vAlign w:val="center"/>
          </w:tcPr>
          <w:p>
            <w:pPr>
              <w:jc w:val="center"/>
              <w:rPr>
                <w:rFonts w:hint="eastAsia"/>
              </w:rPr>
            </w:pPr>
          </w:p>
        </w:tc>
        <w:tc>
          <w:tcPr>
            <w:tcW w:w="490" w:type="dxa"/>
            <w:vMerge w:val="continue"/>
            <w:vAlign w:val="center"/>
          </w:tcPr>
          <w:p>
            <w:pPr>
              <w:jc w:val="center"/>
              <w:rPr>
                <w:rFonts w:hint="eastAsia"/>
              </w:rPr>
            </w:pPr>
          </w:p>
        </w:tc>
        <w:tc>
          <w:tcPr>
            <w:tcW w:w="800" w:type="dxa"/>
            <w:vMerge w:val="continue"/>
            <w:vAlign w:val="center"/>
          </w:tcPr>
          <w:p>
            <w:pPr>
              <w:jc w:val="center"/>
              <w:rPr>
                <w:rFonts w:hint="eastAsia"/>
              </w:rPr>
            </w:pPr>
          </w:p>
        </w:tc>
        <w:tc>
          <w:tcPr>
            <w:tcW w:w="1048" w:type="dxa"/>
            <w:vMerge w:val="continue"/>
            <w:vAlign w:val="center"/>
          </w:tcPr>
          <w:p>
            <w:pPr>
              <w:jc w:val="center"/>
              <w:rPr>
                <w:rFonts w:hint="eastAsia"/>
              </w:rPr>
            </w:pPr>
          </w:p>
        </w:tc>
        <w:tc>
          <w:tcPr>
            <w:tcW w:w="822" w:type="dxa"/>
            <w:vAlign w:val="center"/>
          </w:tcPr>
          <w:p>
            <w:pPr>
              <w:jc w:val="center"/>
              <w:rPr>
                <w:rFonts w:hint="eastAsia"/>
              </w:rPr>
            </w:pPr>
            <w:r>
              <w:rPr>
                <w:rFonts w:hint="eastAsia"/>
              </w:rPr>
              <w:t>单价</w:t>
            </w:r>
          </w:p>
        </w:tc>
        <w:tc>
          <w:tcPr>
            <w:tcW w:w="900" w:type="dxa"/>
            <w:vAlign w:val="center"/>
          </w:tcPr>
          <w:p>
            <w:pPr>
              <w:jc w:val="center"/>
              <w:rPr>
                <w:rFonts w:hint="eastAsia"/>
              </w:rPr>
            </w:pPr>
            <w:r>
              <w:rPr>
                <w:rFonts w:hint="eastAsia"/>
              </w:rPr>
              <w:t>合计</w:t>
            </w:r>
          </w:p>
          <w:p>
            <w:pPr>
              <w:jc w:val="center"/>
              <w:rPr>
                <w:rFonts w:hint="eastAsia"/>
              </w:rPr>
            </w:pPr>
            <w:r>
              <w:rPr>
                <w:rFonts w:hint="eastAsia"/>
              </w:rPr>
              <w:t>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rPr>
                <w:rFonts w:hint="eastAsia"/>
              </w:rPr>
            </w:pPr>
            <w:r>
              <w:rPr>
                <w:rFonts w:hint="eastAsia"/>
              </w:rPr>
              <w:t>1</w:t>
            </w:r>
          </w:p>
        </w:tc>
        <w:tc>
          <w:tcPr>
            <w:tcW w:w="1197" w:type="dxa"/>
            <w:vAlign w:val="center"/>
          </w:tcPr>
          <w:p>
            <w:pPr>
              <w:jc w:val="center"/>
              <w:rPr>
                <w:rFonts w:hint="eastAsia"/>
              </w:rPr>
            </w:pPr>
          </w:p>
        </w:tc>
        <w:tc>
          <w:tcPr>
            <w:tcW w:w="3020" w:type="dxa"/>
            <w:vAlign w:val="center"/>
          </w:tcPr>
          <w:p>
            <w:pPr>
              <w:jc w:val="center"/>
              <w:rPr>
                <w:rFonts w:hint="eastAsia"/>
              </w:rPr>
            </w:pPr>
          </w:p>
        </w:tc>
        <w:tc>
          <w:tcPr>
            <w:tcW w:w="490" w:type="dxa"/>
            <w:vAlign w:val="center"/>
          </w:tcPr>
          <w:p>
            <w:pPr>
              <w:jc w:val="center"/>
              <w:rPr>
                <w:rFonts w:hint="eastAsia"/>
              </w:rPr>
            </w:pPr>
          </w:p>
        </w:tc>
        <w:tc>
          <w:tcPr>
            <w:tcW w:w="800" w:type="dxa"/>
            <w:vAlign w:val="center"/>
          </w:tcPr>
          <w:p>
            <w:pPr>
              <w:jc w:val="center"/>
              <w:rPr>
                <w:rFonts w:hint="eastAsia"/>
              </w:rPr>
            </w:pPr>
          </w:p>
        </w:tc>
        <w:tc>
          <w:tcPr>
            <w:tcW w:w="1048" w:type="dxa"/>
            <w:vAlign w:val="center"/>
          </w:tcPr>
          <w:p>
            <w:pPr>
              <w:jc w:val="center"/>
              <w:rPr>
                <w:rFonts w:hint="eastAsia"/>
              </w:rPr>
            </w:pPr>
          </w:p>
        </w:tc>
        <w:tc>
          <w:tcPr>
            <w:tcW w:w="822" w:type="dxa"/>
            <w:vAlign w:val="center"/>
          </w:tcPr>
          <w:p>
            <w:pPr>
              <w:jc w:val="center"/>
              <w:rPr>
                <w:rFonts w:hint="eastAsia"/>
              </w:rPr>
            </w:pPr>
          </w:p>
        </w:tc>
        <w:tc>
          <w:tcPr>
            <w:tcW w:w="900"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rPr>
                <w:rFonts w:hint="eastAsia"/>
              </w:rPr>
            </w:pPr>
            <w:r>
              <w:rPr>
                <w:rFonts w:hint="eastAsia"/>
              </w:rPr>
              <w:t>2</w:t>
            </w:r>
          </w:p>
        </w:tc>
        <w:tc>
          <w:tcPr>
            <w:tcW w:w="1197" w:type="dxa"/>
            <w:vAlign w:val="center"/>
          </w:tcPr>
          <w:p>
            <w:pPr>
              <w:jc w:val="center"/>
              <w:rPr>
                <w:rFonts w:hint="eastAsia"/>
              </w:rPr>
            </w:pPr>
          </w:p>
        </w:tc>
        <w:tc>
          <w:tcPr>
            <w:tcW w:w="3020" w:type="dxa"/>
            <w:vAlign w:val="center"/>
          </w:tcPr>
          <w:p>
            <w:pPr>
              <w:jc w:val="center"/>
              <w:rPr>
                <w:rFonts w:hint="eastAsia"/>
              </w:rPr>
            </w:pPr>
          </w:p>
        </w:tc>
        <w:tc>
          <w:tcPr>
            <w:tcW w:w="490" w:type="dxa"/>
            <w:vAlign w:val="center"/>
          </w:tcPr>
          <w:p>
            <w:pPr>
              <w:jc w:val="center"/>
              <w:rPr>
                <w:rFonts w:hint="eastAsia"/>
              </w:rPr>
            </w:pPr>
          </w:p>
        </w:tc>
        <w:tc>
          <w:tcPr>
            <w:tcW w:w="800" w:type="dxa"/>
            <w:vAlign w:val="center"/>
          </w:tcPr>
          <w:p>
            <w:pPr>
              <w:jc w:val="center"/>
              <w:rPr>
                <w:rFonts w:hint="eastAsia"/>
              </w:rPr>
            </w:pPr>
          </w:p>
        </w:tc>
        <w:tc>
          <w:tcPr>
            <w:tcW w:w="1048" w:type="dxa"/>
            <w:vAlign w:val="center"/>
          </w:tcPr>
          <w:p>
            <w:pPr>
              <w:jc w:val="center"/>
              <w:rPr>
                <w:rFonts w:hint="eastAsia"/>
              </w:rPr>
            </w:pPr>
          </w:p>
        </w:tc>
        <w:tc>
          <w:tcPr>
            <w:tcW w:w="822" w:type="dxa"/>
            <w:vAlign w:val="center"/>
          </w:tcPr>
          <w:p>
            <w:pPr>
              <w:jc w:val="center"/>
              <w:rPr>
                <w:rFonts w:hint="eastAsia"/>
              </w:rPr>
            </w:pPr>
          </w:p>
        </w:tc>
        <w:tc>
          <w:tcPr>
            <w:tcW w:w="900"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70" w:type="dxa"/>
            <w:vAlign w:val="center"/>
          </w:tcPr>
          <w:p>
            <w:pPr>
              <w:jc w:val="center"/>
              <w:rPr>
                <w:rFonts w:hint="eastAsia"/>
              </w:rPr>
            </w:pPr>
            <w:r>
              <w:rPr>
                <w:rFonts w:hint="eastAsia"/>
              </w:rPr>
              <w:t>3</w:t>
            </w:r>
          </w:p>
        </w:tc>
        <w:tc>
          <w:tcPr>
            <w:tcW w:w="1197" w:type="dxa"/>
            <w:vAlign w:val="center"/>
          </w:tcPr>
          <w:p>
            <w:pPr>
              <w:jc w:val="center"/>
              <w:rPr>
                <w:rFonts w:hint="eastAsia"/>
              </w:rPr>
            </w:pPr>
          </w:p>
        </w:tc>
        <w:tc>
          <w:tcPr>
            <w:tcW w:w="3020" w:type="dxa"/>
            <w:vAlign w:val="center"/>
          </w:tcPr>
          <w:p>
            <w:pPr>
              <w:jc w:val="center"/>
              <w:rPr>
                <w:rFonts w:hint="eastAsia"/>
              </w:rPr>
            </w:pPr>
          </w:p>
        </w:tc>
        <w:tc>
          <w:tcPr>
            <w:tcW w:w="490" w:type="dxa"/>
            <w:vAlign w:val="center"/>
          </w:tcPr>
          <w:p>
            <w:pPr>
              <w:jc w:val="center"/>
              <w:rPr>
                <w:rFonts w:hint="eastAsia"/>
              </w:rPr>
            </w:pPr>
          </w:p>
        </w:tc>
        <w:tc>
          <w:tcPr>
            <w:tcW w:w="800" w:type="dxa"/>
            <w:vAlign w:val="center"/>
          </w:tcPr>
          <w:p>
            <w:pPr>
              <w:jc w:val="center"/>
              <w:rPr>
                <w:rFonts w:hint="eastAsia"/>
              </w:rPr>
            </w:pPr>
          </w:p>
        </w:tc>
        <w:tc>
          <w:tcPr>
            <w:tcW w:w="1048" w:type="dxa"/>
            <w:vAlign w:val="center"/>
          </w:tcPr>
          <w:p>
            <w:pPr>
              <w:jc w:val="center"/>
              <w:rPr>
                <w:rFonts w:hint="eastAsia"/>
              </w:rPr>
            </w:pPr>
          </w:p>
        </w:tc>
        <w:tc>
          <w:tcPr>
            <w:tcW w:w="822" w:type="dxa"/>
            <w:vAlign w:val="center"/>
          </w:tcPr>
          <w:p>
            <w:pPr>
              <w:jc w:val="center"/>
              <w:rPr>
                <w:rFonts w:hint="eastAsia"/>
              </w:rPr>
            </w:pPr>
          </w:p>
        </w:tc>
        <w:tc>
          <w:tcPr>
            <w:tcW w:w="900"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47" w:type="dxa"/>
            <w:gridSpan w:val="7"/>
            <w:vAlign w:val="center"/>
          </w:tcPr>
          <w:p>
            <w:pPr>
              <w:jc w:val="center"/>
              <w:rPr>
                <w:rFonts w:hint="eastAsia"/>
              </w:rPr>
            </w:pPr>
            <w:r>
              <w:rPr>
                <w:rFonts w:hint="eastAsia"/>
              </w:rPr>
              <w:t>单项报价合计</w:t>
            </w:r>
          </w:p>
        </w:tc>
        <w:tc>
          <w:tcPr>
            <w:tcW w:w="900" w:type="dxa"/>
            <w:vAlign w:val="center"/>
          </w:tcPr>
          <w:p>
            <w:pPr>
              <w:jc w:val="center"/>
              <w:rPr>
                <w:rFonts w:hint="eastAsia"/>
              </w:rPr>
            </w:pPr>
          </w:p>
        </w:tc>
      </w:tr>
    </w:tbl>
    <w:p>
      <w:pPr>
        <w:rPr>
          <w:rFonts w:ascii="黑体" w:hAnsi="黑体" w:eastAsia="黑体" w:cs="黑体"/>
          <w:b/>
          <w:bCs/>
          <w:color w:val="0000FF"/>
        </w:rPr>
      </w:pPr>
    </w:p>
    <w:p>
      <w:pPr>
        <w:adjustRightInd w:val="0"/>
        <w:snapToGrid w:val="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rPr>
        <w:t>说明：</w:t>
      </w:r>
    </w:p>
    <w:p>
      <w:pPr>
        <w:adjustRightInd w:val="0"/>
        <w:snapToGrid w:val="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1.不得填写“免费”或“赠与”，也不得进行“零”报价，否则</w:t>
      </w:r>
      <w:r>
        <w:rPr>
          <w:rFonts w:hint="eastAsia" w:ascii="方正仿宋_GB2312" w:hAnsi="方正仿宋_GB2312" w:eastAsia="方正仿宋_GB2312" w:cs="方正仿宋_GB2312"/>
          <w:b/>
          <w:sz w:val="28"/>
          <w:szCs w:val="28"/>
        </w:rPr>
        <w:t>投标无效</w:t>
      </w:r>
      <w:r>
        <w:rPr>
          <w:rFonts w:hint="eastAsia" w:ascii="方正仿宋_GB2312" w:hAnsi="方正仿宋_GB2312" w:eastAsia="方正仿宋_GB2312" w:cs="方正仿宋_GB2312"/>
          <w:sz w:val="28"/>
          <w:szCs w:val="28"/>
        </w:rPr>
        <w:t>。</w:t>
      </w:r>
    </w:p>
    <w:p>
      <w:pPr>
        <w:adjustRightInd w:val="0"/>
        <w:snapToGrid w:val="0"/>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2.如果开标一览表内容与本表内容不一致的，以开标一览表内容为准。</w:t>
      </w:r>
    </w:p>
    <w:p>
      <w:pPr>
        <w:pStyle w:val="18"/>
        <w:spacing w:line="240" w:lineRule="auto"/>
        <w:ind w:firstLine="560"/>
        <w:jc w:val="both"/>
        <w:rPr>
          <w:rFonts w:ascii="方正仿宋_GB2312" w:hAnsi="方正仿宋_GB2312" w:eastAsia="方正仿宋_GB2312" w:cs="方正仿宋_GB2312"/>
          <w:sz w:val="28"/>
          <w:szCs w:val="28"/>
        </w:rPr>
      </w:pPr>
    </w:p>
    <w:p>
      <w:pPr>
        <w:pStyle w:val="18"/>
        <w:spacing w:line="240" w:lineRule="auto"/>
        <w:ind w:firstLine="560"/>
        <w:jc w:val="both"/>
        <w:rPr>
          <w:rFonts w:ascii="方正仿宋_GB2312" w:hAnsi="方正仿宋_GB2312" w:eastAsia="方正仿宋_GB2312" w:cs="方正仿宋_GB2312"/>
          <w:sz w:val="28"/>
          <w:szCs w:val="28"/>
        </w:rPr>
      </w:pP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投标人名称（盖单位章）：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pacing w:val="-2"/>
          <w:kern w:val="0"/>
          <w:sz w:val="28"/>
          <w:szCs w:val="28"/>
        </w:rPr>
        <w:t>法定代表人</w:t>
      </w:r>
      <w:r>
        <w:rPr>
          <w:rFonts w:hint="eastAsia" w:ascii="方正仿宋_GB2312" w:hAnsi="方正仿宋_GB2312" w:eastAsia="方正仿宋_GB2312" w:cs="方正仿宋_GB2312"/>
          <w:sz w:val="28"/>
          <w:szCs w:val="28"/>
        </w:rPr>
        <w:t>或其授权的代理人（签字或印章）：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rPr>
        <w:sectPr>
          <w:footerReference r:id="rId4" w:type="default"/>
          <w:pgSz w:w="11906" w:h="16838"/>
          <w:pgMar w:top="1474" w:right="1474" w:bottom="1474" w:left="1474" w:header="851" w:footer="992" w:gutter="0"/>
          <w:pgNumType w:start="1"/>
          <w:cols w:space="720" w:num="1"/>
          <w:docGrid w:type="lines" w:linePitch="312" w:charSpace="0"/>
        </w:sect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日</w:t>
      </w:r>
    </w:p>
    <w:p>
      <w:pPr>
        <w:adjustRightInd w:val="0"/>
        <w:snapToGrid w:val="0"/>
        <w:spacing w:line="360" w:lineRule="auto"/>
        <w:jc w:val="center"/>
        <w:rPr>
          <w:rFonts w:ascii="方正仿宋_GB2312" w:hAnsi="方正仿宋_GB2312" w:eastAsia="方正仿宋_GB2312" w:cs="方正仿宋_GB2312"/>
          <w:b/>
          <w:bCs/>
          <w:sz w:val="36"/>
          <w:szCs w:val="36"/>
        </w:rPr>
      </w:pPr>
      <w:bookmarkStart w:id="24" w:name="_Toc34758614"/>
      <w:r>
        <w:rPr>
          <w:rFonts w:hint="eastAsia" w:ascii="方正仿宋_GB2312" w:hAnsi="方正仿宋_GB2312" w:eastAsia="方正仿宋_GB2312" w:cs="方正仿宋_GB2312"/>
          <w:b/>
          <w:bCs/>
          <w:sz w:val="36"/>
          <w:szCs w:val="36"/>
        </w:rPr>
        <w:t>九、采购需求响应/偏离表</w:t>
      </w:r>
      <w:bookmarkEnd w:id="24"/>
    </w:p>
    <w:p>
      <w:pPr>
        <w:adjustRightInd w:val="0"/>
        <w:snapToGrid w:val="0"/>
        <w:spacing w:before="156" w:beforeLines="50" w:line="360" w:lineRule="auto"/>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采购项目编号：</w:t>
      </w:r>
    </w:p>
    <w:p>
      <w:pPr>
        <w:adjustRightInd w:val="0"/>
        <w:snapToGrid w:val="0"/>
        <w:spacing w:before="156" w:beforeLines="50" w:line="36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采购项目名称：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4" w:hRule="atLeast"/>
          <w:jc w:val="center"/>
        </w:trPr>
        <w:tc>
          <w:tcPr>
            <w:tcW w:w="737" w:type="dxa"/>
            <w:vAlign w:val="center"/>
          </w:tcPr>
          <w:p>
            <w:pPr>
              <w:jc w:val="center"/>
              <w:rPr>
                <w:rFonts w:hint="eastAsia"/>
              </w:rPr>
            </w:pPr>
            <w:r>
              <w:rPr>
                <w:rFonts w:hint="eastAsia"/>
              </w:rPr>
              <w:t>序号</w:t>
            </w:r>
          </w:p>
        </w:tc>
        <w:tc>
          <w:tcPr>
            <w:tcW w:w="2713" w:type="dxa"/>
            <w:vAlign w:val="center"/>
          </w:tcPr>
          <w:p>
            <w:pPr>
              <w:jc w:val="center"/>
              <w:rPr>
                <w:rFonts w:hint="eastAsia"/>
              </w:rPr>
            </w:pPr>
            <w:r>
              <w:rPr>
                <w:rFonts w:hint="eastAsia"/>
              </w:rPr>
              <w:t>比选文件章节条款号</w:t>
            </w:r>
          </w:p>
        </w:tc>
        <w:tc>
          <w:tcPr>
            <w:tcW w:w="1890" w:type="dxa"/>
            <w:tcBorders>
              <w:right w:val="single" w:color="auto" w:sz="4" w:space="0"/>
            </w:tcBorders>
            <w:vAlign w:val="center"/>
          </w:tcPr>
          <w:p>
            <w:pPr>
              <w:jc w:val="center"/>
              <w:rPr>
                <w:rFonts w:hint="eastAsia"/>
              </w:rPr>
            </w:pPr>
            <w:r>
              <w:rPr>
                <w:rFonts w:hint="eastAsia"/>
              </w:rPr>
              <w:t>比选文件要求</w:t>
            </w:r>
          </w:p>
        </w:tc>
        <w:tc>
          <w:tcPr>
            <w:tcW w:w="2085" w:type="dxa"/>
            <w:tcBorders>
              <w:left w:val="single" w:color="auto" w:sz="4" w:space="0"/>
            </w:tcBorders>
            <w:vAlign w:val="center"/>
          </w:tcPr>
          <w:p>
            <w:pPr>
              <w:jc w:val="center"/>
              <w:rPr>
                <w:rFonts w:hint="eastAsia"/>
              </w:rPr>
            </w:pPr>
            <w:r>
              <w:rPr>
                <w:rFonts w:hint="eastAsia"/>
              </w:rPr>
              <w:t>响应文件应答</w:t>
            </w:r>
          </w:p>
        </w:tc>
        <w:tc>
          <w:tcPr>
            <w:tcW w:w="1589" w:type="dxa"/>
            <w:vAlign w:val="center"/>
          </w:tcPr>
          <w:p>
            <w:pPr>
              <w:jc w:val="center"/>
              <w:rPr>
                <w:rFonts w:hint="eastAsia"/>
              </w:rPr>
            </w:pPr>
            <w:r>
              <w:rPr>
                <w:rFonts w:hint="eastAsia"/>
              </w:rPr>
              <w:t>响应/偏离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rPr>
                <w:rFonts w:hint="eastAsia"/>
              </w:rPr>
            </w:pPr>
          </w:p>
        </w:tc>
        <w:tc>
          <w:tcPr>
            <w:tcW w:w="2713" w:type="dxa"/>
            <w:vAlign w:val="center"/>
          </w:tcPr>
          <w:p>
            <w:pPr>
              <w:jc w:val="center"/>
              <w:rPr>
                <w:rFonts w:hint="eastAsia"/>
              </w:rPr>
            </w:pPr>
          </w:p>
        </w:tc>
        <w:tc>
          <w:tcPr>
            <w:tcW w:w="1890" w:type="dxa"/>
            <w:tcBorders>
              <w:right w:val="single" w:color="auto" w:sz="4" w:space="0"/>
            </w:tcBorders>
            <w:vAlign w:val="center"/>
          </w:tcPr>
          <w:p>
            <w:pPr>
              <w:jc w:val="center"/>
              <w:rPr>
                <w:rFonts w:hint="eastAsia"/>
              </w:rPr>
            </w:pPr>
          </w:p>
        </w:tc>
        <w:tc>
          <w:tcPr>
            <w:tcW w:w="2085" w:type="dxa"/>
            <w:tcBorders>
              <w:left w:val="single" w:color="auto" w:sz="4" w:space="0"/>
            </w:tcBorders>
            <w:vAlign w:val="center"/>
          </w:tcPr>
          <w:p>
            <w:pPr>
              <w:jc w:val="center"/>
              <w:rPr>
                <w:rFonts w:hint="eastAsia"/>
              </w:rPr>
            </w:pPr>
          </w:p>
        </w:tc>
        <w:tc>
          <w:tcPr>
            <w:tcW w:w="1589"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rPr>
                <w:rFonts w:hint="eastAsia"/>
              </w:rPr>
            </w:pPr>
          </w:p>
        </w:tc>
        <w:tc>
          <w:tcPr>
            <w:tcW w:w="2713" w:type="dxa"/>
            <w:vAlign w:val="center"/>
          </w:tcPr>
          <w:p>
            <w:pPr>
              <w:jc w:val="center"/>
              <w:rPr>
                <w:rFonts w:hint="eastAsia"/>
              </w:rPr>
            </w:pPr>
          </w:p>
        </w:tc>
        <w:tc>
          <w:tcPr>
            <w:tcW w:w="1890" w:type="dxa"/>
            <w:tcBorders>
              <w:right w:val="single" w:color="auto" w:sz="4" w:space="0"/>
            </w:tcBorders>
            <w:vAlign w:val="center"/>
          </w:tcPr>
          <w:p>
            <w:pPr>
              <w:jc w:val="center"/>
              <w:rPr>
                <w:rFonts w:hint="eastAsia"/>
              </w:rPr>
            </w:pPr>
          </w:p>
        </w:tc>
        <w:tc>
          <w:tcPr>
            <w:tcW w:w="2085" w:type="dxa"/>
            <w:tcBorders>
              <w:left w:val="single" w:color="auto" w:sz="4" w:space="0"/>
            </w:tcBorders>
            <w:vAlign w:val="center"/>
          </w:tcPr>
          <w:p>
            <w:pPr>
              <w:jc w:val="center"/>
              <w:rPr>
                <w:rFonts w:hint="eastAsia"/>
              </w:rPr>
            </w:pPr>
          </w:p>
        </w:tc>
        <w:tc>
          <w:tcPr>
            <w:tcW w:w="1589"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rPr>
                <w:rFonts w:hint="eastAsia"/>
              </w:rPr>
            </w:pPr>
          </w:p>
        </w:tc>
        <w:tc>
          <w:tcPr>
            <w:tcW w:w="2713" w:type="dxa"/>
            <w:vAlign w:val="center"/>
          </w:tcPr>
          <w:p>
            <w:pPr>
              <w:jc w:val="center"/>
              <w:rPr>
                <w:rFonts w:hint="eastAsia"/>
              </w:rPr>
            </w:pPr>
          </w:p>
        </w:tc>
        <w:tc>
          <w:tcPr>
            <w:tcW w:w="1890" w:type="dxa"/>
            <w:tcBorders>
              <w:right w:val="single" w:color="auto" w:sz="4" w:space="0"/>
            </w:tcBorders>
            <w:vAlign w:val="center"/>
          </w:tcPr>
          <w:p>
            <w:pPr>
              <w:jc w:val="center"/>
              <w:rPr>
                <w:rFonts w:hint="eastAsia"/>
              </w:rPr>
            </w:pPr>
          </w:p>
        </w:tc>
        <w:tc>
          <w:tcPr>
            <w:tcW w:w="2085" w:type="dxa"/>
            <w:tcBorders>
              <w:left w:val="single" w:color="auto" w:sz="4" w:space="0"/>
            </w:tcBorders>
            <w:vAlign w:val="center"/>
          </w:tcPr>
          <w:p>
            <w:pPr>
              <w:jc w:val="center"/>
              <w:rPr>
                <w:rFonts w:hint="eastAsia"/>
              </w:rPr>
            </w:pPr>
          </w:p>
        </w:tc>
        <w:tc>
          <w:tcPr>
            <w:tcW w:w="1589"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rPr>
                <w:rFonts w:hint="eastAsia"/>
              </w:rPr>
            </w:pPr>
          </w:p>
        </w:tc>
        <w:tc>
          <w:tcPr>
            <w:tcW w:w="2713" w:type="dxa"/>
            <w:vAlign w:val="center"/>
          </w:tcPr>
          <w:p>
            <w:pPr>
              <w:jc w:val="center"/>
              <w:rPr>
                <w:rFonts w:hint="eastAsia"/>
              </w:rPr>
            </w:pPr>
          </w:p>
        </w:tc>
        <w:tc>
          <w:tcPr>
            <w:tcW w:w="1890" w:type="dxa"/>
            <w:tcBorders>
              <w:right w:val="single" w:color="auto" w:sz="4" w:space="0"/>
            </w:tcBorders>
            <w:vAlign w:val="center"/>
          </w:tcPr>
          <w:p>
            <w:pPr>
              <w:jc w:val="center"/>
              <w:rPr>
                <w:rFonts w:hint="eastAsia"/>
              </w:rPr>
            </w:pPr>
          </w:p>
        </w:tc>
        <w:tc>
          <w:tcPr>
            <w:tcW w:w="2085" w:type="dxa"/>
            <w:tcBorders>
              <w:left w:val="single" w:color="auto" w:sz="4" w:space="0"/>
            </w:tcBorders>
            <w:vAlign w:val="center"/>
          </w:tcPr>
          <w:p>
            <w:pPr>
              <w:jc w:val="center"/>
              <w:rPr>
                <w:rFonts w:hint="eastAsia"/>
              </w:rPr>
            </w:pPr>
          </w:p>
        </w:tc>
        <w:tc>
          <w:tcPr>
            <w:tcW w:w="1589" w:type="dxa"/>
            <w:vAlign w:val="center"/>
          </w:tcPr>
          <w:p>
            <w:pPr>
              <w:jc w:val="center"/>
              <w:rPr>
                <w:rFonts w:hint="eastAsi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pPr>
              <w:jc w:val="center"/>
              <w:rPr>
                <w:rFonts w:hint="eastAsia"/>
              </w:rPr>
            </w:pPr>
          </w:p>
        </w:tc>
        <w:tc>
          <w:tcPr>
            <w:tcW w:w="2713" w:type="dxa"/>
            <w:vAlign w:val="center"/>
          </w:tcPr>
          <w:p>
            <w:pPr>
              <w:jc w:val="center"/>
              <w:rPr>
                <w:rFonts w:hint="eastAsia"/>
              </w:rPr>
            </w:pPr>
          </w:p>
        </w:tc>
        <w:tc>
          <w:tcPr>
            <w:tcW w:w="1890" w:type="dxa"/>
            <w:tcBorders>
              <w:right w:val="single" w:color="auto" w:sz="4" w:space="0"/>
            </w:tcBorders>
            <w:vAlign w:val="center"/>
          </w:tcPr>
          <w:p>
            <w:pPr>
              <w:jc w:val="center"/>
              <w:rPr>
                <w:rFonts w:hint="eastAsia"/>
              </w:rPr>
            </w:pPr>
          </w:p>
        </w:tc>
        <w:tc>
          <w:tcPr>
            <w:tcW w:w="2085" w:type="dxa"/>
            <w:tcBorders>
              <w:left w:val="single" w:color="auto" w:sz="4" w:space="0"/>
            </w:tcBorders>
            <w:vAlign w:val="center"/>
          </w:tcPr>
          <w:p>
            <w:pPr>
              <w:jc w:val="center"/>
              <w:rPr>
                <w:rFonts w:hint="eastAsia"/>
              </w:rPr>
            </w:pPr>
          </w:p>
        </w:tc>
        <w:tc>
          <w:tcPr>
            <w:tcW w:w="1589" w:type="dxa"/>
            <w:vAlign w:val="center"/>
          </w:tcPr>
          <w:p>
            <w:pPr>
              <w:jc w:val="center"/>
              <w:rPr>
                <w:rFonts w:hint="eastAsia"/>
              </w:rPr>
            </w:pPr>
          </w:p>
        </w:tc>
      </w:tr>
    </w:tbl>
    <w:p>
      <w:pPr>
        <w:adjustRightInd w:val="0"/>
        <w:snapToGrid w:val="0"/>
        <w:spacing w:before="50"/>
        <w:ind w:left="-88" w:leftChars="-42"/>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
          <w:sz w:val="28"/>
          <w:szCs w:val="28"/>
        </w:rPr>
        <w:t>备注</w:t>
      </w:r>
      <w:r>
        <w:rPr>
          <w:rFonts w:hint="eastAsia" w:ascii="方正仿宋_GB2312" w:hAnsi="方正仿宋_GB2312" w:eastAsia="方正仿宋_GB2312" w:cs="方正仿宋_GB2312"/>
          <w:sz w:val="28"/>
          <w:szCs w:val="28"/>
        </w:rPr>
        <w:t>：（1）投标人应根据比选文件第二章“采购需求”（含服务内容及范围、服务要求、人员要求、商务要求部分）填写本表；</w:t>
      </w:r>
    </w:p>
    <w:p>
      <w:pPr>
        <w:adjustRightInd w:val="0"/>
        <w:snapToGrid w:val="0"/>
        <w:spacing w:before="50"/>
        <w:ind w:left="-88" w:leftChars="-42" w:firstLine="560" w:firstLineChars="200"/>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rPr>
        <w:t>（2）</w:t>
      </w:r>
      <w:r>
        <w:rPr>
          <w:rFonts w:hint="eastAsia" w:ascii="方正仿宋_GB2312" w:hAnsi="方正仿宋_GB2312" w:eastAsia="方正仿宋_GB2312" w:cs="方正仿宋_GB2312"/>
          <w:bCs/>
          <w:sz w:val="28"/>
          <w:szCs w:val="28"/>
        </w:rPr>
        <w:t>投标人如果对比选文件第二章“采购需求”的响应有偏离，应将偏离条款逐条如实应答，并作出说明；</w:t>
      </w:r>
    </w:p>
    <w:p>
      <w:pPr>
        <w:adjustRightInd w:val="0"/>
        <w:snapToGrid w:val="0"/>
        <w:spacing w:before="50"/>
        <w:ind w:left="-88" w:leftChars="-42" w:firstLine="560" w:firstLineChars="200"/>
        <w:rPr>
          <w:rFonts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（3）如不提供此表，则视为投标人不满足比选文件第二章的所有条款要求，其投标无效。</w:t>
      </w:r>
    </w:p>
    <w:p>
      <w:pPr>
        <w:adjustRightInd w:val="0"/>
        <w:snapToGrid w:val="0"/>
        <w:spacing w:before="50"/>
        <w:ind w:left="-88" w:leftChars="-42"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bCs/>
          <w:sz w:val="28"/>
          <w:szCs w:val="28"/>
        </w:rPr>
        <w:t>（4）在采购人与中标人签订合同时，如中标人未在响应文件“采购需求偏离表”中列出偏离</w:t>
      </w:r>
      <w:r>
        <w:rPr>
          <w:rFonts w:hint="eastAsia" w:ascii="方正仿宋_GB2312" w:hAnsi="方正仿宋_GB2312" w:eastAsia="方正仿宋_GB2312" w:cs="方正仿宋_GB2312"/>
          <w:sz w:val="28"/>
          <w:szCs w:val="28"/>
        </w:rPr>
        <w:t>说明，无论已发生或即将发生任何情形，均视为完全符合比选文件要求，并写入合同。若中标人在合同签订前，以上述事项为借口而不履行合同签订手续及执行合同，则视作拒绝与采购人签订合同。</w:t>
      </w:r>
    </w:p>
    <w:p>
      <w:pPr>
        <w:adjustRightInd w:val="0"/>
        <w:snapToGrid w:val="0"/>
        <w:spacing w:before="50"/>
        <w:rPr>
          <w:rFonts w:ascii="方正仿宋_GB2312" w:hAnsi="方正仿宋_GB2312" w:eastAsia="方正仿宋_GB2312" w:cs="方正仿宋_GB2312"/>
          <w:sz w:val="28"/>
          <w:szCs w:val="28"/>
        </w:rPr>
      </w:pPr>
    </w:p>
    <w:p>
      <w:pPr>
        <w:adjustRightInd w:val="0"/>
        <w:snapToGrid w:val="0"/>
        <w:spacing w:before="50"/>
        <w:rPr>
          <w:rFonts w:ascii="方正仿宋_GB2312" w:hAnsi="方正仿宋_GB2312" w:eastAsia="方正仿宋_GB2312" w:cs="方正仿宋_GB2312"/>
          <w:sz w:val="28"/>
          <w:szCs w:val="28"/>
        </w:rPr>
      </w:pP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投标人名称（盖单位章）：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pacing w:val="-2"/>
          <w:kern w:val="0"/>
          <w:sz w:val="28"/>
          <w:szCs w:val="28"/>
        </w:rPr>
        <w:t>法定代表人</w:t>
      </w:r>
      <w:r>
        <w:rPr>
          <w:rFonts w:hint="eastAsia" w:ascii="方正仿宋_GB2312" w:hAnsi="方正仿宋_GB2312" w:eastAsia="方正仿宋_GB2312" w:cs="方正仿宋_GB2312"/>
          <w:sz w:val="28"/>
          <w:szCs w:val="28"/>
        </w:rPr>
        <w:t>或其授权的代理人（签字或印章）：</w:t>
      </w:r>
      <w:r>
        <w:rPr>
          <w:rFonts w:hint="eastAsia" w:ascii="方正仿宋_GB2312" w:hAnsi="方正仿宋_GB2312" w:eastAsia="方正仿宋_GB2312" w:cs="方正仿宋_GB2312"/>
          <w:sz w:val="28"/>
          <w:szCs w:val="28"/>
          <w:u w:val="single"/>
        </w:rPr>
        <w:t xml:space="preserve">               </w:t>
      </w:r>
    </w:p>
    <w:p>
      <w:pPr>
        <w:adjustRightInd w:val="0"/>
        <w:snapToGrid w:val="0"/>
        <w:spacing w:before="50" w:line="480" w:lineRule="auto"/>
        <w:rPr>
          <w:rFonts w:ascii="方正仿宋_GB2312" w:hAnsi="方正仿宋_GB2312" w:eastAsia="方正仿宋_GB2312" w:cs="方正仿宋_GB2312"/>
          <w:sz w:val="28"/>
          <w:szCs w:val="28"/>
        </w:rPr>
        <w:sectPr>
          <w:pgSz w:w="11906" w:h="16838"/>
          <w:pgMar w:top="1474" w:right="1474" w:bottom="1474" w:left="1474" w:header="851" w:footer="992" w:gutter="0"/>
          <w:cols w:space="720" w:num="1"/>
          <w:docGrid w:type="lines" w:linePitch="312" w:charSpace="0"/>
        </w:sectPr>
      </w:pPr>
      <w:r>
        <w:rPr>
          <w:rFonts w:hint="eastAsia" w:ascii="方正仿宋_GB2312" w:hAnsi="方正仿宋_GB2312" w:eastAsia="方正仿宋_GB2312" w:cs="方正仿宋_GB2312"/>
          <w:sz w:val="28"/>
          <w:szCs w:val="28"/>
        </w:rPr>
        <w:t>日      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 xml:space="preserve">日 </w:t>
      </w: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十、项目实施方案</w:t>
      </w:r>
    </w:p>
    <w:p>
      <w:pPr>
        <w:spacing w:line="520"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000000"/>
          <w:sz w:val="28"/>
          <w:szCs w:val="28"/>
        </w:rPr>
        <w:t>根据投</w:t>
      </w:r>
      <w:r>
        <w:rPr>
          <w:rFonts w:hint="eastAsia" w:ascii="方正仿宋_GB2312" w:hAnsi="方正仿宋_GB2312" w:eastAsia="方正仿宋_GB2312" w:cs="方正仿宋_GB2312"/>
          <w:color w:val="auto"/>
          <w:sz w:val="28"/>
          <w:szCs w:val="28"/>
        </w:rPr>
        <w:t>标人针对本项目的实施方案（包括但不限于系统方案设计</w:t>
      </w:r>
    </w:p>
    <w:p>
      <w:pPr>
        <w:spacing w:line="520" w:lineRule="exact"/>
        <w:rPr>
          <w:rFonts w:ascii="方正仿宋_GB2312" w:hAnsi="方正仿宋_GB2312" w:eastAsia="方正仿宋_GB2312" w:cs="方正仿宋_GB2312"/>
          <w:b/>
          <w:color w:val="auto"/>
          <w:sz w:val="28"/>
          <w:szCs w:val="28"/>
        </w:rPr>
      </w:pPr>
      <w:r>
        <w:rPr>
          <w:rFonts w:hint="eastAsia" w:ascii="方正仿宋_GB2312" w:hAnsi="方正仿宋_GB2312" w:eastAsia="方正仿宋_GB2312" w:cs="方正仿宋_GB2312"/>
          <w:color w:val="auto"/>
          <w:sz w:val="28"/>
          <w:szCs w:val="28"/>
        </w:rPr>
        <w:t>、软件功能、培训计划</w:t>
      </w:r>
      <w:r>
        <w:rPr>
          <w:rFonts w:hint="eastAsia" w:ascii="方正仿宋_GB2312" w:hAnsi="方正仿宋_GB2312" w:eastAsia="方正仿宋_GB2312" w:cs="方正仿宋_GB2312"/>
          <w:color w:val="auto"/>
          <w:sz w:val="28"/>
          <w:szCs w:val="28"/>
          <w:lang w:eastAsia="zh-CN"/>
        </w:rPr>
        <w:t>、后续服务</w:t>
      </w:r>
      <w:r>
        <w:rPr>
          <w:rFonts w:hint="eastAsia" w:ascii="方正仿宋_GB2312" w:hAnsi="方正仿宋_GB2312" w:eastAsia="方正仿宋_GB2312" w:cs="方正仿宋_GB2312"/>
          <w:color w:val="auto"/>
          <w:sz w:val="28"/>
          <w:szCs w:val="28"/>
        </w:rPr>
        <w:t>等）。</w:t>
      </w:r>
    </w:p>
    <w:p>
      <w:pPr>
        <w:pStyle w:val="5"/>
        <w:spacing w:line="520" w:lineRule="exact"/>
        <w:rPr>
          <w:rFonts w:ascii="宋体" w:hAnsi="宋体" w:eastAsia="宋体"/>
          <w:szCs w:val="28"/>
        </w:rPr>
      </w:pPr>
    </w:p>
    <w:p>
      <w:pPr>
        <w:rPr>
          <w:rFonts w:ascii="宋体" w:hAnsi="宋体" w:eastAsia="宋体"/>
          <w:b/>
          <w:sz w:val="44"/>
          <w:szCs w:val="44"/>
        </w:rPr>
      </w:pPr>
    </w:p>
    <w:p>
      <w:pPr>
        <w:pStyle w:val="5"/>
        <w:rPr>
          <w:rFonts w:ascii="宋体" w:hAnsi="宋体" w:eastAsia="宋体"/>
          <w:sz w:val="44"/>
        </w:rPr>
      </w:pPr>
    </w:p>
    <w:p>
      <w:pPr>
        <w:rPr>
          <w:rFonts w:ascii="宋体" w:hAnsi="宋体" w:eastAsia="宋体"/>
          <w:b/>
          <w:sz w:val="44"/>
          <w:szCs w:val="44"/>
        </w:rPr>
      </w:pPr>
    </w:p>
    <w:p>
      <w:pPr>
        <w:pStyle w:val="5"/>
        <w:rPr>
          <w:rFonts w:ascii="宋体" w:hAnsi="宋体" w:eastAsia="宋体"/>
          <w:sz w:val="44"/>
        </w:rPr>
      </w:pPr>
    </w:p>
    <w:p>
      <w:pPr>
        <w:rPr>
          <w:rFonts w:ascii="宋体" w:hAnsi="宋体" w:eastAsia="宋体"/>
          <w:b/>
          <w:sz w:val="44"/>
          <w:szCs w:val="44"/>
        </w:rPr>
      </w:pPr>
    </w:p>
    <w:p>
      <w:pPr>
        <w:pStyle w:val="5"/>
        <w:rPr>
          <w:rFonts w:ascii="宋体" w:hAnsi="宋体" w:eastAsia="宋体"/>
          <w:sz w:val="44"/>
        </w:rPr>
      </w:pPr>
    </w:p>
    <w:p>
      <w:pPr>
        <w:rPr>
          <w:rFonts w:ascii="宋体" w:hAnsi="宋体" w:eastAsia="宋体"/>
          <w:b/>
          <w:sz w:val="44"/>
          <w:szCs w:val="44"/>
        </w:rPr>
      </w:pPr>
    </w:p>
    <w:p>
      <w:pPr>
        <w:pStyle w:val="5"/>
        <w:rPr>
          <w:rFonts w:ascii="宋体" w:hAnsi="宋体" w:eastAsia="宋体"/>
          <w:sz w:val="44"/>
        </w:rPr>
      </w:pPr>
    </w:p>
    <w:p>
      <w:pPr>
        <w:rPr>
          <w:rFonts w:ascii="宋体" w:hAnsi="宋体" w:eastAsia="宋体"/>
          <w:b/>
          <w:sz w:val="44"/>
          <w:szCs w:val="44"/>
        </w:rPr>
      </w:pPr>
    </w:p>
    <w:p>
      <w:pPr>
        <w:pStyle w:val="5"/>
        <w:rPr>
          <w:rFonts w:ascii="宋体" w:hAnsi="宋体" w:eastAsia="宋体"/>
          <w:sz w:val="44"/>
        </w:rPr>
      </w:pPr>
    </w:p>
    <w:p>
      <w:pPr>
        <w:rPr>
          <w:rFonts w:ascii="宋体" w:hAnsi="宋体" w:eastAsia="宋体"/>
          <w:b/>
          <w:sz w:val="44"/>
          <w:szCs w:val="44"/>
        </w:rPr>
      </w:pPr>
    </w:p>
    <w:p>
      <w:pPr>
        <w:pStyle w:val="9"/>
        <w:rPr>
          <w:rFonts w:ascii="宋体" w:hAnsi="宋体" w:eastAsia="宋体"/>
          <w:b/>
          <w:sz w:val="44"/>
          <w:szCs w:val="44"/>
        </w:rPr>
      </w:pPr>
    </w:p>
    <w:p>
      <w:pPr>
        <w:adjustRightInd w:val="0"/>
        <w:snapToGrid w:val="0"/>
        <w:spacing w:line="360" w:lineRule="auto"/>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十一、投标人认为需要提供的证明材料</w:t>
      </w:r>
    </w:p>
    <w:p>
      <w:pPr>
        <w:spacing w:line="360" w:lineRule="auto"/>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（加盖投标人公章）</w:t>
      </w:r>
    </w:p>
    <w:p>
      <w:pPr>
        <w:spacing w:line="520" w:lineRule="exact"/>
        <w:ind w:firstLine="480" w:firstLineChars="200"/>
        <w:rPr>
          <w:rFonts w:ascii="宋体" w:hAnsi="宋体" w:eastAsia="宋体"/>
          <w:sz w:val="22"/>
          <w:szCs w:val="22"/>
        </w:rPr>
      </w:pPr>
      <w:r>
        <w:rPr>
          <w:rFonts w:hint="eastAsia" w:ascii="方正仿宋_GB2312" w:hAnsi="方正仿宋_GB2312" w:eastAsia="方正仿宋_GB2312" w:cs="方正仿宋_GB2312"/>
          <w:sz w:val="24"/>
        </w:rPr>
        <w:t>如：</w:t>
      </w:r>
      <w:r>
        <w:rPr>
          <w:rFonts w:hint="eastAsia" w:ascii="方正仿宋_GB2312" w:hAnsi="方正仿宋_GB2312" w:eastAsia="方正仿宋_GB2312" w:cs="方正仿宋_GB2312"/>
          <w:kern w:val="0"/>
          <w:sz w:val="24"/>
        </w:rPr>
        <w:t>1、《</w:t>
      </w:r>
      <w:r>
        <w:rPr>
          <w:rFonts w:hint="eastAsia" w:ascii="方正仿宋_GB2312" w:hAnsi="方正仿宋_GB2312" w:eastAsia="方正仿宋_GB2312" w:cs="方正仿宋_GB2312"/>
          <w:color w:val="000000" w:themeColor="text1"/>
          <w:kern w:val="0"/>
          <w:sz w:val="24"/>
          <w14:textFill>
            <w14:solidFill>
              <w14:schemeClr w14:val="tx1"/>
            </w14:solidFill>
          </w14:textFill>
        </w:rPr>
        <w:t>投标人资格声明承诺函</w:t>
      </w:r>
      <w:r>
        <w:rPr>
          <w:rFonts w:hint="eastAsia" w:ascii="方正仿宋_GB2312" w:hAnsi="方正仿宋_GB2312" w:eastAsia="方正仿宋_GB2312" w:cs="方正仿宋_GB2312"/>
          <w:kern w:val="0"/>
          <w:sz w:val="24"/>
        </w:rPr>
        <w:t>》（附件3）；2、营业执照副本(或者法人登记证书)以及组织机构代码证副本复印件；3、政府采购活动前3年内在经营活动中没有重大违法记录的书面声明；4、“信用中国”查询记录截图或重大违法记录书面声明；5、证书原件扫描件；6、同类业绩 ……… 并加以标注。</w:t>
      </w:r>
    </w:p>
    <w:p>
      <w:pPr>
        <w:spacing w:line="360" w:lineRule="auto"/>
        <w:rPr>
          <w:rFonts w:ascii="宋体" w:hAnsi="宋体"/>
          <w:sz w:val="24"/>
        </w:rPr>
      </w:pPr>
      <w:r>
        <w:rPr>
          <w:rFonts w:hint="eastAsia" w:ascii="宋体" w:hAnsi="宋体"/>
          <w:sz w:val="24"/>
        </w:rPr>
        <w:t xml:space="preserve"> </w:t>
      </w: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jc w:val="center"/>
        <w:rPr>
          <w:rFonts w:asciiTheme="majorEastAsia" w:hAnsiTheme="majorEastAsia" w:eastAsiaTheme="majorEastAsia" w:cstheme="majorEastAsia"/>
          <w:b/>
          <w:kern w:val="0"/>
          <w:sz w:val="36"/>
          <w:szCs w:val="36"/>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C2408A1-238C-42FC-837D-D63C8BF084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256ABD6-58F0-4457-975C-C289C7F3BD4B}"/>
  </w:font>
  <w:font w:name="Courier New">
    <w:panose1 w:val="02070309020205020404"/>
    <w:charset w:val="01"/>
    <w:family w:val="modern"/>
    <w:pitch w:val="default"/>
    <w:sig w:usb0="E0002EFF" w:usb1="C0007843" w:usb2="00000009" w:usb3="00000000" w:csb0="400001FF" w:csb1="FFFF0000"/>
    <w:embedRegular r:id="rId3" w:fontKey="{CEC3DA76-ABF2-4BB4-9C64-58EFB7646A5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A44EAB43-2C8A-4883-91A4-6F6865B0095D}"/>
  </w:font>
  <w:font w:name="Arial Unicode MS">
    <w:altName w:val="宋体"/>
    <w:panose1 w:val="020B0604020202020204"/>
    <w:charset w:val="86"/>
    <w:family w:val="swiss"/>
    <w:pitch w:val="default"/>
    <w:sig w:usb0="00000000" w:usb1="00000000" w:usb2="0000003F" w:usb3="00000000" w:csb0="003F01FF" w:csb1="00000000"/>
  </w:font>
  <w:font w:name="方正仿宋_GB2312">
    <w:panose1 w:val="02000000000000000000"/>
    <w:charset w:val="86"/>
    <w:family w:val="auto"/>
    <w:pitch w:val="default"/>
    <w:sig w:usb0="A00002BF" w:usb1="184F6CFA" w:usb2="00000012" w:usb3="00000000" w:csb0="00040001" w:csb1="00000000"/>
    <w:embedRegular r:id="rId5" w:fontKey="{73878548-DD6A-436D-9FF6-E0D4F9FD4DBF}"/>
  </w:font>
  <w:font w:name="华文中宋">
    <w:altName w:val="宋体"/>
    <w:panose1 w:val="02010600040101010101"/>
    <w:charset w:val="86"/>
    <w:family w:val="auto"/>
    <w:pitch w:val="default"/>
    <w:sig w:usb0="00000000" w:usb1="00000000" w:usb2="00000010" w:usb3="00000000" w:csb0="0004009F" w:csb1="00000000"/>
    <w:embedRegular r:id="rId6" w:fontKey="{4B618770-233B-48DB-9D82-AF26C502FF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fldChar w:fldCharType="begin"/>
                          </w:r>
                          <w:r>
                            <w:instrText xml:space="preserve"> PAGE  \* MERGEFORMAT </w:instrText>
                          </w:r>
                          <w:r>
                            <w:fldChar w:fldCharType="separate"/>
                          </w:r>
                          <w:r>
                            <w:rPr>
                              <w:rFonts w:hint="eastAsia"/>
                            </w:rPr>
                            <w:t>30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pPr>
                      <w:pStyle w:val="14"/>
                      <w:rPr>
                        <w:rFonts w:hint="eastAsia"/>
                      </w:rPr>
                    </w:pPr>
                    <w:r>
                      <w:fldChar w:fldCharType="begin"/>
                    </w:r>
                    <w:r>
                      <w:instrText xml:space="preserve"> PAGE  \* MERGEFORMAT </w:instrText>
                    </w:r>
                    <w:r>
                      <w:fldChar w:fldCharType="separate"/>
                    </w:r>
                    <w:r>
                      <w:rPr>
                        <w:rFonts w:hint="eastAsia"/>
                      </w:rPr>
                      <w:t>30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abstractNum w:abstractNumId="1">
    <w:nsid w:val="9803CE11"/>
    <w:multiLevelType w:val="singleLevel"/>
    <w:tmpl w:val="9803CE11"/>
    <w:lvl w:ilvl="0" w:tentative="0">
      <w:start w:val="4"/>
      <w:numFmt w:val="chineseCounting"/>
      <w:suff w:val="nothing"/>
      <w:lvlText w:val="%1、"/>
      <w:lvlJc w:val="left"/>
      <w:rPr>
        <w:rFonts w:hint="eastAsia"/>
      </w:rPr>
    </w:lvl>
  </w:abstractNum>
  <w:abstractNum w:abstractNumId="2">
    <w:nsid w:val="338C3394"/>
    <w:multiLevelType w:val="multilevel"/>
    <w:tmpl w:val="338C3394"/>
    <w:lvl w:ilvl="0" w:tentative="0">
      <w:start w:val="1"/>
      <w:numFmt w:val="decimal"/>
      <w:lvlText w:val="%1、"/>
      <w:lvlJc w:val="left"/>
      <w:pPr>
        <w:ind w:left="360" w:hanging="360"/>
      </w:pPr>
      <w:rPr>
        <w:rFonts w:hint="default" w:ascii="宋体" w:hAnsi="宋体" w:eastAsia="宋体"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Tc4ZjNmYzg3NzhkZGZmMjdmYWYwMzBkMDJkMmUifQ=="/>
  </w:docVars>
  <w:rsids>
    <w:rsidRoot w:val="00855A0E"/>
    <w:rsid w:val="00325083"/>
    <w:rsid w:val="007A04F4"/>
    <w:rsid w:val="00855A0E"/>
    <w:rsid w:val="00963BC1"/>
    <w:rsid w:val="00B218F7"/>
    <w:rsid w:val="00CD412A"/>
    <w:rsid w:val="00F017CA"/>
    <w:rsid w:val="037C12FE"/>
    <w:rsid w:val="07A00ABC"/>
    <w:rsid w:val="08144141"/>
    <w:rsid w:val="082E26DE"/>
    <w:rsid w:val="098761CE"/>
    <w:rsid w:val="0BA96AD9"/>
    <w:rsid w:val="0BC35DFF"/>
    <w:rsid w:val="0D4409A3"/>
    <w:rsid w:val="0E127F0B"/>
    <w:rsid w:val="0E15476E"/>
    <w:rsid w:val="0E504C44"/>
    <w:rsid w:val="10392996"/>
    <w:rsid w:val="119F484E"/>
    <w:rsid w:val="11C12387"/>
    <w:rsid w:val="13741F37"/>
    <w:rsid w:val="147F1FCF"/>
    <w:rsid w:val="14B52807"/>
    <w:rsid w:val="15014DD5"/>
    <w:rsid w:val="15EA64E1"/>
    <w:rsid w:val="166A64BA"/>
    <w:rsid w:val="16C1151A"/>
    <w:rsid w:val="17D85095"/>
    <w:rsid w:val="188B2D40"/>
    <w:rsid w:val="18DC41C7"/>
    <w:rsid w:val="1A960F3D"/>
    <w:rsid w:val="1B0754D1"/>
    <w:rsid w:val="1B1A1616"/>
    <w:rsid w:val="1B6B1CB2"/>
    <w:rsid w:val="1B811695"/>
    <w:rsid w:val="1B9853FB"/>
    <w:rsid w:val="1BEA1453"/>
    <w:rsid w:val="1BEF65FF"/>
    <w:rsid w:val="1C071B9A"/>
    <w:rsid w:val="1C220738"/>
    <w:rsid w:val="1D183771"/>
    <w:rsid w:val="1D2C75DA"/>
    <w:rsid w:val="1E0F1FE5"/>
    <w:rsid w:val="1EB45FDF"/>
    <w:rsid w:val="1FB20D03"/>
    <w:rsid w:val="1FE87F35"/>
    <w:rsid w:val="1FF16DE9"/>
    <w:rsid w:val="211A411E"/>
    <w:rsid w:val="25466B49"/>
    <w:rsid w:val="25E72121"/>
    <w:rsid w:val="275C6D02"/>
    <w:rsid w:val="299504C6"/>
    <w:rsid w:val="2A335B52"/>
    <w:rsid w:val="2B9F3B9D"/>
    <w:rsid w:val="2C2B5AF6"/>
    <w:rsid w:val="2CD1750E"/>
    <w:rsid w:val="2CE675AA"/>
    <w:rsid w:val="2D093573"/>
    <w:rsid w:val="2D3C71CA"/>
    <w:rsid w:val="2D6849AB"/>
    <w:rsid w:val="2DED780C"/>
    <w:rsid w:val="2E140D45"/>
    <w:rsid w:val="2E823320"/>
    <w:rsid w:val="30C9273C"/>
    <w:rsid w:val="30ED7C07"/>
    <w:rsid w:val="34AF5A8D"/>
    <w:rsid w:val="34DC7903"/>
    <w:rsid w:val="34FB6E74"/>
    <w:rsid w:val="357665C4"/>
    <w:rsid w:val="35BC359E"/>
    <w:rsid w:val="36BD137C"/>
    <w:rsid w:val="38546BD3"/>
    <w:rsid w:val="38B303AD"/>
    <w:rsid w:val="38F45119"/>
    <w:rsid w:val="398F308A"/>
    <w:rsid w:val="3A080B60"/>
    <w:rsid w:val="3AF31A4C"/>
    <w:rsid w:val="3BC52F1E"/>
    <w:rsid w:val="3BC76989"/>
    <w:rsid w:val="3DD86A9B"/>
    <w:rsid w:val="3EBD5E03"/>
    <w:rsid w:val="3F3D74FE"/>
    <w:rsid w:val="3F871FA1"/>
    <w:rsid w:val="40381A73"/>
    <w:rsid w:val="40E71D8C"/>
    <w:rsid w:val="42F62F94"/>
    <w:rsid w:val="43364276"/>
    <w:rsid w:val="443446F0"/>
    <w:rsid w:val="48276F9D"/>
    <w:rsid w:val="489060B1"/>
    <w:rsid w:val="4D4013D7"/>
    <w:rsid w:val="4F507A1C"/>
    <w:rsid w:val="50DB26D2"/>
    <w:rsid w:val="51EF7AC4"/>
    <w:rsid w:val="529C602F"/>
    <w:rsid w:val="534E663E"/>
    <w:rsid w:val="56725887"/>
    <w:rsid w:val="586D424A"/>
    <w:rsid w:val="5B274F05"/>
    <w:rsid w:val="5FD8682E"/>
    <w:rsid w:val="607B17DC"/>
    <w:rsid w:val="611A4366"/>
    <w:rsid w:val="63235E5C"/>
    <w:rsid w:val="641239F3"/>
    <w:rsid w:val="64784CB8"/>
    <w:rsid w:val="65B80847"/>
    <w:rsid w:val="6A244627"/>
    <w:rsid w:val="6BC36E5C"/>
    <w:rsid w:val="6C3F5DB4"/>
    <w:rsid w:val="6E192634"/>
    <w:rsid w:val="6EF71ED3"/>
    <w:rsid w:val="6EFB3443"/>
    <w:rsid w:val="71F92FD8"/>
    <w:rsid w:val="725620A9"/>
    <w:rsid w:val="72FF629D"/>
    <w:rsid w:val="73AA2F96"/>
    <w:rsid w:val="742C0862"/>
    <w:rsid w:val="743A2D00"/>
    <w:rsid w:val="744667DD"/>
    <w:rsid w:val="75251147"/>
    <w:rsid w:val="75B86625"/>
    <w:rsid w:val="761236C0"/>
    <w:rsid w:val="77C83101"/>
    <w:rsid w:val="79050385"/>
    <w:rsid w:val="790C67CA"/>
    <w:rsid w:val="79FE2E4C"/>
    <w:rsid w:val="7B3B008E"/>
    <w:rsid w:val="7BD30AFA"/>
    <w:rsid w:val="7C1B2165"/>
    <w:rsid w:val="7C8927E1"/>
    <w:rsid w:val="7C9A1517"/>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6">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_0"/>
    <w:basedOn w:val="4"/>
    <w:qFormat/>
    <w:uiPriority w:val="0"/>
    <w:pPr>
      <w:spacing w:after="120"/>
      <w:ind w:left="420" w:leftChars="200"/>
    </w:pPr>
    <w:rPr>
      <w:rFonts w:ascii="Calibri" w:hAnsi="Calibri"/>
    </w:rPr>
  </w:style>
  <w:style w:type="paragraph" w:customStyle="1" w:styleId="4">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next w:val="1"/>
    <w:autoRedefine/>
    <w:semiHidden/>
    <w:unhideWhenUsed/>
    <w:qFormat/>
    <w:uiPriority w:val="99"/>
    <w:pPr>
      <w:widowControl/>
      <w:ind w:firstLine="420"/>
      <w:jc w:val="left"/>
    </w:pPr>
    <w:rPr>
      <w:kern w:val="0"/>
      <w:sz w:val="20"/>
      <w:szCs w:val="20"/>
    </w:rPr>
  </w:style>
  <w:style w:type="paragraph" w:styleId="9">
    <w:name w:val="Body Text"/>
    <w:basedOn w:val="1"/>
    <w:autoRedefine/>
    <w:semiHidden/>
    <w:unhideWhenUsed/>
    <w:qFormat/>
    <w:uiPriority w:val="99"/>
    <w:pPr>
      <w:spacing w:after="120"/>
    </w:pPr>
  </w:style>
  <w:style w:type="paragraph" w:styleId="10">
    <w:name w:val="Body Text Indent"/>
    <w:basedOn w:val="1"/>
    <w:next w:val="11"/>
    <w:autoRedefine/>
    <w:semiHidden/>
    <w:unhideWhenUsed/>
    <w:qFormat/>
    <w:uiPriority w:val="99"/>
    <w:pPr>
      <w:spacing w:after="120"/>
      <w:ind w:left="420" w:leftChars="200"/>
    </w:pPr>
  </w:style>
  <w:style w:type="paragraph" w:styleId="11">
    <w:name w:val="Body Text First Indent 2"/>
    <w:basedOn w:val="10"/>
    <w:next w:val="8"/>
    <w:autoRedefine/>
    <w:semiHidden/>
    <w:unhideWhenUsed/>
    <w:qFormat/>
    <w:uiPriority w:val="99"/>
    <w:pPr>
      <w:ind w:firstLine="420" w:firstLineChars="200"/>
    </w:pPr>
  </w:style>
  <w:style w:type="paragraph" w:styleId="12">
    <w:name w:val="List 2"/>
    <w:basedOn w:val="1"/>
    <w:next w:val="13"/>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3">
    <w:name w:val="Plain Text"/>
    <w:basedOn w:val="1"/>
    <w:next w:val="1"/>
    <w:autoRedefine/>
    <w:qFormat/>
    <w:uiPriority w:val="0"/>
    <w:rPr>
      <w:rFonts w:ascii="宋体" w:hAnsi="Calibri" w:eastAsia="宋体" w:cs="Times New Roman"/>
      <w:szCs w:val="20"/>
    </w:rPr>
  </w:style>
  <w:style w:type="paragraph" w:styleId="14">
    <w:name w:val="footer"/>
    <w:basedOn w:val="1"/>
    <w:autoRedefine/>
    <w:unhideWhenUsed/>
    <w:qFormat/>
    <w:uiPriority w:val="99"/>
    <w:pPr>
      <w:snapToGrid w:val="0"/>
      <w:jc w:val="left"/>
    </w:pPr>
    <w:rPr>
      <w:sz w:val="18"/>
      <w:szCs w:val="18"/>
    </w:rPr>
  </w:style>
  <w:style w:type="paragraph" w:styleId="15">
    <w:name w:val="header"/>
    <w:basedOn w:val="1"/>
    <w:next w:val="14"/>
    <w:autoRedefine/>
    <w:unhideWhenUsed/>
    <w:qFormat/>
    <w:uiPriority w:val="99"/>
    <w:pPr>
      <w:pBdr>
        <w:bottom w:val="single" w:color="auto" w:sz="6" w:space="1"/>
      </w:pBdr>
      <w:snapToGrid w:val="0"/>
      <w:jc w:val="center"/>
    </w:pPr>
    <w:rPr>
      <w:sz w:val="18"/>
      <w:szCs w:val="18"/>
    </w:rPr>
  </w:style>
  <w:style w:type="paragraph" w:styleId="16">
    <w:name w:val="toc 1"/>
    <w:basedOn w:val="1"/>
    <w:next w:val="1"/>
    <w:autoRedefine/>
    <w:unhideWhenUsed/>
    <w:qFormat/>
    <w:uiPriority w:val="39"/>
    <w:rPr>
      <w:b/>
    </w:rPr>
  </w:style>
  <w:style w:type="paragraph" w:styleId="17">
    <w:name w:val="Normal (Web)"/>
    <w:basedOn w:val="1"/>
    <w:autoRedefine/>
    <w:semiHidden/>
    <w:unhideWhenUsed/>
    <w:qFormat/>
    <w:uiPriority w:val="99"/>
    <w:pPr>
      <w:spacing w:beforeAutospacing="1" w:afterAutospacing="1"/>
      <w:jc w:val="left"/>
    </w:pPr>
    <w:rPr>
      <w:rFonts w:cs="Times New Roman"/>
      <w:kern w:val="0"/>
      <w:sz w:val="24"/>
    </w:rPr>
  </w:style>
  <w:style w:type="paragraph" w:styleId="18">
    <w:name w:val="Body Text First Indent"/>
    <w:basedOn w:val="9"/>
    <w:autoRedefine/>
    <w:qFormat/>
    <w:uiPriority w:val="0"/>
    <w:pPr>
      <w:autoSpaceDE w:val="0"/>
      <w:autoSpaceDN w:val="0"/>
      <w:adjustRightInd w:val="0"/>
      <w:spacing w:line="306" w:lineRule="exact"/>
      <w:ind w:firstLine="454" w:firstLineChars="200"/>
      <w:jc w:val="left"/>
    </w:pPr>
    <w:rPr>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rPr>
      <w:rFonts w:ascii="Arial Unicode MS" w:hAnsi="Arial Unicode MS" w:eastAsia="宋体" w:cs="宋体"/>
      <w:color w:val="000000"/>
      <w:sz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eastAsia="en-US"/>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正文缩进1"/>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正文_26"/>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45</Pages>
  <Words>15894</Words>
  <Characters>16259</Characters>
  <Lines>140</Lines>
  <Paragraphs>39</Paragraphs>
  <TotalTime>0</TotalTime>
  <ScaleCrop>false</ScaleCrop>
  <LinksUpToDate>false</LinksUpToDate>
  <CharactersWithSpaces>18493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18230502815</cp:lastModifiedBy>
  <cp:lastPrinted>2024-04-26T07:48:00Z</cp:lastPrinted>
  <dcterms:modified xsi:type="dcterms:W3CDTF">2024-06-14T06:55:29Z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DA86E6803EE1464DAB575D788C323B61_13</vt:lpwstr>
  </property>
</Properties>
</file>